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ED70" w14:textId="77777777" w:rsidR="0054236D" w:rsidRDefault="0054236D" w:rsidP="0054236D">
      <w:pPr>
        <w:spacing w:after="0" w:line="240" w:lineRule="auto"/>
        <w:jc w:val="center"/>
        <w:rPr>
          <w:b/>
          <w:bCs/>
          <w:szCs w:val="24"/>
        </w:rPr>
      </w:pPr>
      <w:r w:rsidRPr="00796000">
        <w:rPr>
          <w:b/>
          <w:bCs/>
          <w:szCs w:val="24"/>
        </w:rPr>
        <w:t>Original Article</w:t>
      </w:r>
    </w:p>
    <w:p w14:paraId="3271D022" w14:textId="77777777" w:rsidR="0054236D" w:rsidRPr="00796000" w:rsidRDefault="0054236D" w:rsidP="0054236D">
      <w:pPr>
        <w:spacing w:after="0" w:line="240" w:lineRule="auto"/>
        <w:jc w:val="center"/>
        <w:rPr>
          <w:b/>
          <w:bCs/>
          <w:szCs w:val="24"/>
        </w:rPr>
      </w:pPr>
    </w:p>
    <w:p w14:paraId="534A7826" w14:textId="77777777" w:rsidR="0054236D" w:rsidRDefault="0054236D" w:rsidP="0054236D">
      <w:pPr>
        <w:spacing w:after="0" w:line="240" w:lineRule="auto"/>
        <w:jc w:val="center"/>
        <w:rPr>
          <w:b/>
          <w:bCs/>
          <w:szCs w:val="24"/>
        </w:rPr>
      </w:pPr>
      <w:r w:rsidRPr="00796000">
        <w:rPr>
          <w:b/>
          <w:bCs/>
          <w:szCs w:val="24"/>
        </w:rPr>
        <w:t xml:space="preserve">Environmental Determinants of Diarrhea Morbidity Among Children Under 5 </w:t>
      </w:r>
      <w:r>
        <w:rPr>
          <w:b/>
          <w:bCs/>
          <w:szCs w:val="24"/>
        </w:rPr>
        <w:t xml:space="preserve">                            </w:t>
      </w:r>
      <w:r w:rsidRPr="00796000">
        <w:rPr>
          <w:b/>
          <w:bCs/>
          <w:szCs w:val="24"/>
        </w:rPr>
        <w:t>Years in Migori County, Kenya.</w:t>
      </w:r>
    </w:p>
    <w:p w14:paraId="6AF034CD" w14:textId="77777777" w:rsidR="0054236D" w:rsidRDefault="0054236D" w:rsidP="0054236D">
      <w:pPr>
        <w:spacing w:after="0" w:line="240" w:lineRule="auto"/>
        <w:jc w:val="center"/>
        <w:rPr>
          <w:b/>
          <w:bCs/>
          <w:szCs w:val="24"/>
        </w:rPr>
      </w:pPr>
    </w:p>
    <w:p w14:paraId="1C268500" w14:textId="77777777" w:rsidR="0054236D" w:rsidRPr="00706D52" w:rsidRDefault="0054236D" w:rsidP="0054236D">
      <w:pPr>
        <w:spacing w:before="100" w:beforeAutospacing="1" w:after="100" w:afterAutospacing="1" w:line="240" w:lineRule="auto"/>
        <w:ind w:left="330"/>
        <w:jc w:val="both"/>
        <w:rPr>
          <w:rFonts w:eastAsia="Times New Roman"/>
          <w:b/>
          <w:bCs/>
          <w:szCs w:val="24"/>
        </w:rPr>
      </w:pPr>
      <w:r>
        <w:rPr>
          <w:rFonts w:eastAsia="Times New Roman"/>
          <w:b/>
          <w:bCs/>
          <w:szCs w:val="24"/>
        </w:rPr>
        <w:t>(</w:t>
      </w:r>
      <w:r w:rsidRPr="00706D52">
        <w:rPr>
          <w:rFonts w:eastAsia="Times New Roman"/>
          <w:b/>
          <w:bCs/>
          <w:szCs w:val="24"/>
        </w:rPr>
        <w:t xml:space="preserve">Running Title: Determinants of Diarrheal </w:t>
      </w:r>
      <w:r>
        <w:rPr>
          <w:rFonts w:eastAsia="Times New Roman"/>
          <w:b/>
          <w:bCs/>
          <w:szCs w:val="24"/>
        </w:rPr>
        <w:t>D</w:t>
      </w:r>
      <w:r w:rsidRPr="00706D52">
        <w:rPr>
          <w:rFonts w:eastAsia="Times New Roman"/>
          <w:b/>
          <w:bCs/>
          <w:szCs w:val="24"/>
        </w:rPr>
        <w:t>isease</w:t>
      </w:r>
      <w:r>
        <w:rPr>
          <w:rFonts w:eastAsia="Times New Roman"/>
          <w:b/>
          <w:bCs/>
          <w:szCs w:val="24"/>
        </w:rPr>
        <w:t>s</w:t>
      </w:r>
      <w:r w:rsidRPr="00706D52">
        <w:rPr>
          <w:rFonts w:eastAsia="Times New Roman"/>
          <w:b/>
          <w:bCs/>
          <w:szCs w:val="24"/>
        </w:rPr>
        <w:t xml:space="preserve"> in</w:t>
      </w:r>
      <w:r>
        <w:rPr>
          <w:rFonts w:eastAsia="Times New Roman"/>
          <w:b/>
          <w:bCs/>
          <w:szCs w:val="24"/>
        </w:rPr>
        <w:t xml:space="preserve"> </w:t>
      </w:r>
      <w:r w:rsidRPr="00706D52">
        <w:rPr>
          <w:rFonts w:eastAsia="Times New Roman"/>
          <w:b/>
          <w:bCs/>
          <w:szCs w:val="24"/>
        </w:rPr>
        <w:t>Kenya</w:t>
      </w:r>
      <w:r>
        <w:rPr>
          <w:rFonts w:eastAsia="Times New Roman"/>
          <w:b/>
          <w:bCs/>
          <w:szCs w:val="24"/>
        </w:rPr>
        <w:t>)</w:t>
      </w:r>
      <w:r w:rsidRPr="00706D52">
        <w:rPr>
          <w:rFonts w:eastAsia="Times New Roman"/>
          <w:b/>
          <w:bCs/>
          <w:szCs w:val="24"/>
        </w:rPr>
        <w:t xml:space="preserve">  </w:t>
      </w:r>
    </w:p>
    <w:p w14:paraId="0CC91377" w14:textId="77777777" w:rsidR="0054236D" w:rsidRPr="00796000" w:rsidRDefault="0054236D" w:rsidP="0054236D">
      <w:pPr>
        <w:spacing w:after="0" w:line="240" w:lineRule="auto"/>
        <w:jc w:val="center"/>
        <w:rPr>
          <w:b/>
          <w:bCs/>
          <w:szCs w:val="24"/>
        </w:rPr>
      </w:pPr>
    </w:p>
    <w:p w14:paraId="18FC7421" w14:textId="77777777" w:rsidR="0054236D" w:rsidRPr="00796000" w:rsidRDefault="0054236D" w:rsidP="0054236D">
      <w:pPr>
        <w:spacing w:after="0" w:line="240" w:lineRule="auto"/>
        <w:rPr>
          <w:b/>
          <w:bCs/>
          <w:szCs w:val="24"/>
        </w:rPr>
      </w:pPr>
    </w:p>
    <w:p w14:paraId="27FFDCCC" w14:textId="77777777" w:rsidR="0054236D" w:rsidRDefault="0054236D" w:rsidP="0054236D">
      <w:pPr>
        <w:spacing w:after="0" w:line="240" w:lineRule="auto"/>
        <w:ind w:left="720" w:firstLine="720"/>
        <w:rPr>
          <w:rFonts w:ascii="Times-Bold" w:hAnsi="Times-Bold" w:cs="Times-Bold"/>
          <w:b/>
          <w:bCs/>
          <w:szCs w:val="24"/>
        </w:rPr>
      </w:pPr>
      <w:r w:rsidRPr="00FB6DC4">
        <w:rPr>
          <w:rFonts w:ascii="Times-Bold" w:hAnsi="Times-Bold" w:cs="Times-Bold"/>
          <w:b/>
          <w:bCs/>
          <w:szCs w:val="24"/>
        </w:rPr>
        <w:t>Collince Odero O</w:t>
      </w:r>
      <w:r w:rsidRPr="00FB6DC4">
        <w:rPr>
          <w:rFonts w:ascii="Times-Bold" w:hAnsi="Times-Bold" w:cs="Times-Bold"/>
          <w:b/>
          <w:bCs/>
          <w:szCs w:val="24"/>
          <w:vertAlign w:val="superscript"/>
        </w:rPr>
        <w:t>1</w:t>
      </w:r>
      <w:r>
        <w:rPr>
          <w:rFonts w:ascii="Times-Bold" w:hAnsi="Times-Bold" w:cs="Times-Bold"/>
          <w:b/>
          <w:bCs/>
          <w:szCs w:val="24"/>
        </w:rPr>
        <w:t xml:space="preserve"> (MSc)</w:t>
      </w:r>
      <w:r w:rsidRPr="00FB6DC4">
        <w:rPr>
          <w:rFonts w:ascii="Times-Bold" w:hAnsi="Times-Bold" w:cs="Times-Bold"/>
          <w:b/>
          <w:bCs/>
          <w:szCs w:val="24"/>
        </w:rPr>
        <w:t xml:space="preserve"> and *</w:t>
      </w:r>
      <w:r>
        <w:rPr>
          <w:rFonts w:ascii="Times-Bold" w:hAnsi="Times-Bold" w:cs="Times-Bold"/>
          <w:b/>
          <w:bCs/>
          <w:szCs w:val="24"/>
        </w:rPr>
        <w:t xml:space="preserve"> Kiarie </w:t>
      </w:r>
      <w:r w:rsidRPr="00FB6DC4">
        <w:rPr>
          <w:rFonts w:ascii="Times-Bold" w:hAnsi="Times-Bold" w:cs="Times-Bold"/>
          <w:b/>
          <w:bCs/>
          <w:szCs w:val="24"/>
        </w:rPr>
        <w:t xml:space="preserve">Martha </w:t>
      </w:r>
      <w:r>
        <w:rPr>
          <w:rFonts w:ascii="Times-Bold" w:hAnsi="Times-Bold" w:cs="Times-Bold"/>
          <w:b/>
          <w:bCs/>
          <w:szCs w:val="24"/>
        </w:rPr>
        <w:t>W.</w:t>
      </w:r>
      <w:r w:rsidRPr="00FB6DC4">
        <w:rPr>
          <w:rFonts w:ascii="Times-Bold" w:hAnsi="Times-Bold" w:cs="Times-Bold"/>
          <w:b/>
          <w:bCs/>
          <w:szCs w:val="24"/>
          <w:vertAlign w:val="superscript"/>
        </w:rPr>
        <w:t>1</w:t>
      </w:r>
      <w:r>
        <w:rPr>
          <w:rFonts w:ascii="Times-Bold" w:hAnsi="Times-Bold" w:cs="Times-Bold"/>
          <w:b/>
          <w:bCs/>
          <w:szCs w:val="24"/>
          <w:vertAlign w:val="superscript"/>
        </w:rPr>
        <w:t xml:space="preserve"> </w:t>
      </w:r>
      <w:r>
        <w:rPr>
          <w:rFonts w:ascii="Times-Bold" w:hAnsi="Times-Bold" w:cs="Times-Bold"/>
          <w:b/>
          <w:bCs/>
          <w:szCs w:val="24"/>
        </w:rPr>
        <w:t>(PhD)</w:t>
      </w:r>
    </w:p>
    <w:p w14:paraId="1DC64A8A" w14:textId="77777777" w:rsidR="0054236D" w:rsidRPr="00170826" w:rsidRDefault="0054236D" w:rsidP="0054236D">
      <w:pPr>
        <w:spacing w:after="0" w:line="240" w:lineRule="auto"/>
        <w:rPr>
          <w:rFonts w:ascii="Times-Bold" w:hAnsi="Times-Bold" w:cs="Times-Bold"/>
          <w:b/>
          <w:bCs/>
          <w:szCs w:val="24"/>
        </w:rPr>
      </w:pPr>
    </w:p>
    <w:p w14:paraId="5B264E19" w14:textId="77777777" w:rsidR="0054236D" w:rsidRDefault="0054236D" w:rsidP="0054236D">
      <w:pPr>
        <w:tabs>
          <w:tab w:val="left" w:pos="4958"/>
        </w:tabs>
        <w:spacing w:after="0" w:line="240" w:lineRule="auto"/>
        <w:jc w:val="center"/>
        <w:rPr>
          <w:i/>
          <w:szCs w:val="24"/>
        </w:rPr>
      </w:pPr>
      <w:r w:rsidRPr="00FB6DC4">
        <w:rPr>
          <w:i/>
          <w:szCs w:val="24"/>
          <w:vertAlign w:val="superscript"/>
        </w:rPr>
        <w:t>1</w:t>
      </w:r>
      <w:r w:rsidRPr="00FB6DC4">
        <w:rPr>
          <w:i/>
          <w:szCs w:val="24"/>
        </w:rPr>
        <w:t>Department of Environmental Health, School of Science, Health and Engineering; Daystar University, Nairobi, Kenya,</w:t>
      </w:r>
    </w:p>
    <w:p w14:paraId="678EF73C" w14:textId="77777777" w:rsidR="0054236D" w:rsidRDefault="0054236D" w:rsidP="0054236D">
      <w:pPr>
        <w:tabs>
          <w:tab w:val="left" w:pos="4958"/>
        </w:tabs>
        <w:spacing w:after="0" w:line="240" w:lineRule="auto"/>
        <w:jc w:val="center"/>
        <w:rPr>
          <w:i/>
          <w:szCs w:val="24"/>
        </w:rPr>
      </w:pPr>
    </w:p>
    <w:p w14:paraId="72AFB70C" w14:textId="77777777" w:rsidR="0054236D" w:rsidRPr="00FB6DC4" w:rsidRDefault="0054236D" w:rsidP="0054236D">
      <w:pPr>
        <w:tabs>
          <w:tab w:val="left" w:pos="4958"/>
        </w:tabs>
        <w:spacing w:after="0" w:line="240" w:lineRule="auto"/>
        <w:jc w:val="center"/>
        <w:rPr>
          <w:i/>
          <w:szCs w:val="24"/>
        </w:rPr>
      </w:pPr>
    </w:p>
    <w:p w14:paraId="5A0E4A08" w14:textId="77777777" w:rsidR="0054236D" w:rsidRPr="00FB6DC4" w:rsidRDefault="0054236D" w:rsidP="0054236D">
      <w:pPr>
        <w:spacing w:after="0" w:line="240" w:lineRule="auto"/>
        <w:ind w:right="20"/>
        <w:jc w:val="center"/>
        <w:rPr>
          <w:rFonts w:eastAsia="Times New Roman"/>
          <w:i/>
          <w:szCs w:val="24"/>
        </w:rPr>
      </w:pPr>
      <w:r w:rsidRPr="00FB6DC4">
        <w:rPr>
          <w:rFonts w:eastAsia="Times New Roman"/>
          <w:i/>
          <w:szCs w:val="24"/>
        </w:rPr>
        <w:t>*Corresponding author: Martha W. Kiarie-Makara,</w:t>
      </w:r>
      <w:r w:rsidRPr="00FB6DC4">
        <w:rPr>
          <w:i/>
          <w:szCs w:val="24"/>
          <w:vertAlign w:val="superscript"/>
        </w:rPr>
        <w:t xml:space="preserve"> </w:t>
      </w:r>
      <w:bookmarkStart w:id="0" w:name="_GoBack"/>
      <w:r w:rsidRPr="00FB6DC4">
        <w:rPr>
          <w:i/>
          <w:szCs w:val="24"/>
        </w:rPr>
        <w:t xml:space="preserve">Department of Environmental Health, </w:t>
      </w:r>
      <w:r w:rsidRPr="00FB6DC4">
        <w:rPr>
          <w:rFonts w:eastAsia="Times New Roman"/>
          <w:i/>
          <w:szCs w:val="24"/>
        </w:rPr>
        <w:t>School of Science, Health and Engineering  Daystar</w:t>
      </w:r>
    </w:p>
    <w:p w14:paraId="713B0CB7" w14:textId="77777777" w:rsidR="0054236D" w:rsidRDefault="0054236D" w:rsidP="0054236D">
      <w:pPr>
        <w:spacing w:after="0" w:line="240" w:lineRule="auto"/>
        <w:ind w:right="20"/>
        <w:jc w:val="center"/>
        <w:rPr>
          <w:rFonts w:eastAsia="Times New Roman"/>
          <w:i/>
          <w:szCs w:val="24"/>
        </w:rPr>
      </w:pPr>
      <w:r w:rsidRPr="00FB6DC4">
        <w:rPr>
          <w:rFonts w:eastAsia="Times New Roman"/>
          <w:i/>
          <w:szCs w:val="24"/>
        </w:rPr>
        <w:t xml:space="preserve">University </w:t>
      </w:r>
      <w:bookmarkEnd w:id="0"/>
      <w:r w:rsidRPr="00FB6DC4">
        <w:rPr>
          <w:rFonts w:eastAsia="Times New Roman"/>
          <w:i/>
          <w:szCs w:val="24"/>
        </w:rPr>
        <w:t>P.O Box 44400 -00100 GPO, Ngong Rd Nairobi, Kenya;</w:t>
      </w:r>
    </w:p>
    <w:p w14:paraId="0163B355" w14:textId="77777777" w:rsidR="0054236D" w:rsidRPr="00FB6DC4" w:rsidRDefault="0054236D" w:rsidP="0054236D">
      <w:pPr>
        <w:spacing w:after="0" w:line="240" w:lineRule="auto"/>
        <w:ind w:right="20"/>
        <w:jc w:val="center"/>
        <w:rPr>
          <w:rFonts w:eastAsia="Times New Roman"/>
          <w:i/>
          <w:szCs w:val="24"/>
        </w:rPr>
      </w:pPr>
      <w:r>
        <w:rPr>
          <w:rFonts w:eastAsia="Times New Roman"/>
          <w:i/>
          <w:szCs w:val="24"/>
        </w:rPr>
        <w:t>Tel 254 726529970</w:t>
      </w:r>
    </w:p>
    <w:p w14:paraId="68E37840" w14:textId="77777777" w:rsidR="0054236D" w:rsidRDefault="0054236D" w:rsidP="0054236D">
      <w:pPr>
        <w:spacing w:after="0" w:line="480" w:lineRule="auto"/>
        <w:jc w:val="center"/>
        <w:rPr>
          <w:b/>
          <w:szCs w:val="24"/>
        </w:rPr>
      </w:pPr>
    </w:p>
    <w:p w14:paraId="79892E2D" w14:textId="77777777" w:rsidR="0054236D" w:rsidRDefault="0054236D" w:rsidP="0054236D">
      <w:pPr>
        <w:spacing w:after="0" w:line="480" w:lineRule="auto"/>
        <w:jc w:val="center"/>
        <w:rPr>
          <w:b/>
          <w:szCs w:val="24"/>
        </w:rPr>
      </w:pPr>
    </w:p>
    <w:p w14:paraId="1EBD747A" w14:textId="77777777" w:rsidR="0054236D" w:rsidRDefault="0054236D" w:rsidP="0054236D">
      <w:pPr>
        <w:spacing w:after="0" w:line="480" w:lineRule="auto"/>
        <w:jc w:val="center"/>
        <w:rPr>
          <w:b/>
          <w:szCs w:val="24"/>
        </w:rPr>
      </w:pPr>
    </w:p>
    <w:p w14:paraId="652A372C" w14:textId="77777777" w:rsidR="0054236D" w:rsidRDefault="0054236D" w:rsidP="0054236D">
      <w:pPr>
        <w:spacing w:after="0" w:line="480" w:lineRule="auto"/>
        <w:jc w:val="center"/>
        <w:rPr>
          <w:b/>
          <w:szCs w:val="24"/>
        </w:rPr>
      </w:pPr>
    </w:p>
    <w:p w14:paraId="1F937E6F" w14:textId="77777777" w:rsidR="0054236D" w:rsidRDefault="0054236D" w:rsidP="0054236D">
      <w:pPr>
        <w:spacing w:after="0" w:line="480" w:lineRule="auto"/>
        <w:jc w:val="center"/>
        <w:rPr>
          <w:b/>
          <w:szCs w:val="24"/>
        </w:rPr>
      </w:pPr>
    </w:p>
    <w:p w14:paraId="78662DEE" w14:textId="77777777" w:rsidR="0054236D" w:rsidRDefault="0054236D" w:rsidP="0054236D">
      <w:pPr>
        <w:spacing w:after="0" w:line="480" w:lineRule="auto"/>
        <w:jc w:val="center"/>
        <w:rPr>
          <w:b/>
          <w:szCs w:val="24"/>
        </w:rPr>
      </w:pPr>
    </w:p>
    <w:p w14:paraId="02FCF9DA" w14:textId="77777777" w:rsidR="0054236D" w:rsidRDefault="0054236D" w:rsidP="0054236D">
      <w:pPr>
        <w:spacing w:after="0" w:line="480" w:lineRule="auto"/>
        <w:jc w:val="center"/>
        <w:rPr>
          <w:b/>
          <w:szCs w:val="24"/>
        </w:rPr>
      </w:pPr>
    </w:p>
    <w:p w14:paraId="3E09D35F" w14:textId="77777777" w:rsidR="0054236D" w:rsidRDefault="0054236D" w:rsidP="0054236D">
      <w:pPr>
        <w:spacing w:after="0" w:line="480" w:lineRule="auto"/>
        <w:jc w:val="center"/>
        <w:rPr>
          <w:b/>
          <w:szCs w:val="24"/>
        </w:rPr>
      </w:pPr>
    </w:p>
    <w:p w14:paraId="19FEBFAE" w14:textId="77777777" w:rsidR="0054236D" w:rsidRDefault="0054236D" w:rsidP="0054236D">
      <w:pPr>
        <w:spacing w:after="0" w:line="480" w:lineRule="auto"/>
        <w:jc w:val="center"/>
        <w:rPr>
          <w:b/>
          <w:szCs w:val="24"/>
        </w:rPr>
      </w:pPr>
    </w:p>
    <w:p w14:paraId="5D0C2A5C" w14:textId="77777777" w:rsidR="0054236D" w:rsidRDefault="0054236D" w:rsidP="0054236D">
      <w:pPr>
        <w:spacing w:after="0" w:line="480" w:lineRule="auto"/>
        <w:jc w:val="center"/>
        <w:rPr>
          <w:b/>
          <w:szCs w:val="24"/>
        </w:rPr>
      </w:pPr>
    </w:p>
    <w:p w14:paraId="36C1F572" w14:textId="77777777" w:rsidR="0054236D" w:rsidRDefault="0054236D" w:rsidP="0054236D">
      <w:pPr>
        <w:spacing w:after="0" w:line="480" w:lineRule="auto"/>
        <w:jc w:val="center"/>
        <w:rPr>
          <w:b/>
          <w:szCs w:val="24"/>
        </w:rPr>
      </w:pPr>
    </w:p>
    <w:p w14:paraId="49F1F114" w14:textId="77777777" w:rsidR="0054236D" w:rsidRDefault="0054236D" w:rsidP="0054236D">
      <w:pPr>
        <w:spacing w:after="0" w:line="480" w:lineRule="auto"/>
        <w:jc w:val="center"/>
        <w:rPr>
          <w:b/>
          <w:szCs w:val="24"/>
        </w:rPr>
      </w:pPr>
    </w:p>
    <w:p w14:paraId="61BA5DDC" w14:textId="77777777" w:rsidR="0054236D" w:rsidRDefault="0054236D" w:rsidP="0054236D">
      <w:pPr>
        <w:spacing w:after="0" w:line="480" w:lineRule="auto"/>
        <w:jc w:val="center"/>
        <w:rPr>
          <w:b/>
          <w:szCs w:val="24"/>
        </w:rPr>
      </w:pPr>
    </w:p>
    <w:p w14:paraId="45AFB9B5" w14:textId="77777777" w:rsidR="0054236D" w:rsidRDefault="0054236D" w:rsidP="0054236D">
      <w:pPr>
        <w:spacing w:after="0" w:line="480" w:lineRule="auto"/>
        <w:jc w:val="center"/>
        <w:rPr>
          <w:b/>
          <w:szCs w:val="24"/>
        </w:rPr>
      </w:pPr>
    </w:p>
    <w:p w14:paraId="0174271B" w14:textId="77777777" w:rsidR="0054236D" w:rsidRDefault="0054236D" w:rsidP="0054236D">
      <w:pPr>
        <w:spacing w:after="0" w:line="480" w:lineRule="auto"/>
        <w:jc w:val="center"/>
        <w:rPr>
          <w:b/>
          <w:szCs w:val="24"/>
        </w:rPr>
      </w:pPr>
    </w:p>
    <w:p w14:paraId="600CDBD2" w14:textId="77777777" w:rsidR="0054236D" w:rsidRPr="00270A01" w:rsidRDefault="0054236D" w:rsidP="0054236D">
      <w:pPr>
        <w:spacing w:after="0" w:line="480" w:lineRule="auto"/>
        <w:jc w:val="center"/>
        <w:rPr>
          <w:b/>
        </w:rPr>
      </w:pPr>
      <w:r w:rsidRPr="00270A01">
        <w:rPr>
          <w:b/>
        </w:rPr>
        <w:t>Abstract</w:t>
      </w:r>
    </w:p>
    <w:p w14:paraId="6859FD26" w14:textId="77777777" w:rsidR="0054236D" w:rsidRPr="00270A01" w:rsidRDefault="0054236D" w:rsidP="0054236D">
      <w:pPr>
        <w:spacing w:after="0" w:line="480" w:lineRule="auto"/>
        <w:ind w:left="-90" w:right="-180"/>
        <w:jc w:val="both"/>
      </w:pPr>
      <w:r w:rsidRPr="00270A01">
        <w:rPr>
          <w:b/>
        </w:rPr>
        <w:t xml:space="preserve">Background </w:t>
      </w:r>
      <w:r>
        <w:rPr>
          <w:b/>
        </w:rPr>
        <w:t>:</w:t>
      </w:r>
      <w:r w:rsidRPr="00270A01">
        <w:t xml:space="preserve">Globally, 2.5 billion cases of diarrhoea </w:t>
      </w:r>
      <w:r>
        <w:t>occur a</w:t>
      </w:r>
      <w:r w:rsidRPr="00270A01">
        <w:t>mong under</w:t>
      </w:r>
      <w:r>
        <w:t>-</w:t>
      </w:r>
      <w:r w:rsidRPr="00270A01">
        <w:t>fives every year. Diarrhoea</w:t>
      </w:r>
      <w:r>
        <w:t xml:space="preserve">, </w:t>
      </w:r>
      <w:r w:rsidRPr="00270A01">
        <w:t>a major cause of morbidity accounts for over 70% of childhood diseases in Africa. In Kenya, diarrhoea is a major public health problem</w:t>
      </w:r>
      <w:r>
        <w:t xml:space="preserve">, </w:t>
      </w:r>
      <w:r w:rsidRPr="00270A01">
        <w:t>listed amongst the leading causes of mortality and morbidity amongst under</w:t>
      </w:r>
      <w:r>
        <w:t>-</w:t>
      </w:r>
      <w:r w:rsidRPr="00270A01">
        <w:t xml:space="preserve">fives. </w:t>
      </w:r>
      <w:r>
        <w:t xml:space="preserve"> </w:t>
      </w:r>
      <w:r w:rsidRPr="00270A01">
        <w:rPr>
          <w:b/>
        </w:rPr>
        <w:t>Objective</w:t>
      </w:r>
      <w:r>
        <w:rPr>
          <w:b/>
        </w:rPr>
        <w:t xml:space="preserve">: </w:t>
      </w:r>
      <w:r w:rsidRPr="00270A01">
        <w:rPr>
          <w:rFonts w:eastAsia="Calibri"/>
          <w:szCs w:val="24"/>
        </w:rPr>
        <w:t>To determine the environmental factors associated with diarrhoea among children under 5 years in Migori County.</w:t>
      </w:r>
      <w:r>
        <w:rPr>
          <w:rFonts w:eastAsia="Calibri"/>
          <w:szCs w:val="24"/>
        </w:rPr>
        <w:t xml:space="preserve"> </w:t>
      </w:r>
      <w:r w:rsidRPr="00270A01">
        <w:rPr>
          <w:b/>
        </w:rPr>
        <w:t>Methodology</w:t>
      </w:r>
      <w:r>
        <w:rPr>
          <w:b/>
        </w:rPr>
        <w:t>: Q</w:t>
      </w:r>
      <w:r w:rsidRPr="00270A01">
        <w:t>uantitative approach was used where data collection involved a questionnaire. A total of 216 under</w:t>
      </w:r>
      <w:r>
        <w:t>-</w:t>
      </w:r>
      <w:r w:rsidRPr="00270A01">
        <w:t xml:space="preserve"> five </w:t>
      </w:r>
      <w:r>
        <w:t xml:space="preserve">children </w:t>
      </w:r>
      <w:r w:rsidRPr="00270A01">
        <w:t xml:space="preserve">were sampled using multistage sampling technique. Analysis of data included generating descriptive and inferential statistics (Chi-square tests). </w:t>
      </w:r>
      <w:r>
        <w:t xml:space="preserve"> </w:t>
      </w:r>
      <w:r w:rsidRPr="00270A01">
        <w:rPr>
          <w:b/>
        </w:rPr>
        <w:t>Results</w:t>
      </w:r>
      <w:r>
        <w:rPr>
          <w:b/>
        </w:rPr>
        <w:t xml:space="preserve">: </w:t>
      </w:r>
      <w:r w:rsidRPr="00270A01">
        <w:t>Findings revealed that the environmental factors includ</w:t>
      </w:r>
      <w:r>
        <w:t xml:space="preserve">ing </w:t>
      </w:r>
      <w:r w:rsidRPr="00270A01">
        <w:t>method of refuse disposal (p&lt;0.001); latrine availability (p = 0.001); latrine type (p = 0.037);latrine sharing (p&lt;0.001); source of drinking water (p = 0.009); water storage (p = 0.002); method of drawing water (p = 0.005); scooper cleaning (p&lt;0.001); cleaning water container before refilling (p = 0.034); and drinking water treatment (p = 0.010)</w:t>
      </w:r>
      <w:r>
        <w:t xml:space="preserve">had an effect on the occurrence of diarrhea in under-five year old children. </w:t>
      </w:r>
      <w:r w:rsidRPr="00270A01">
        <w:rPr>
          <w:b/>
        </w:rPr>
        <w:t xml:space="preserve">Discussions </w:t>
      </w:r>
      <w:r>
        <w:rPr>
          <w:b/>
        </w:rPr>
        <w:t>:</w:t>
      </w:r>
      <w:r w:rsidRPr="00270A01">
        <w:t>A number of other environmental characteristics of mothers (or caregivers) of under</w:t>
      </w:r>
      <w:r>
        <w:t>-</w:t>
      </w:r>
      <w:r w:rsidRPr="00270A01">
        <w:t>fives were found to be associated with diarrhoea in this study. Under five diarrhoea morbidity can be minimized if concerted efforts are made to improve waste disposal, increase latrine availability, reduce latrine sharing, improve drinking water source, treat drinking water, improve water storage and hygiene.</w:t>
      </w:r>
      <w:r>
        <w:t xml:space="preserve"> </w:t>
      </w:r>
      <w:r w:rsidRPr="00270A01">
        <w:rPr>
          <w:b/>
        </w:rPr>
        <w:t>Conclusion</w:t>
      </w:r>
      <w:r>
        <w:rPr>
          <w:b/>
        </w:rPr>
        <w:t xml:space="preserve">: </w:t>
      </w:r>
      <w:r w:rsidRPr="00270A01">
        <w:t>The environmental determinants of diarrhoea morbidity identified should be addressed to prevent occurrence of diarrhoea disease among under</w:t>
      </w:r>
      <w:r>
        <w:t>-</w:t>
      </w:r>
      <w:r w:rsidRPr="00270A01">
        <w:t xml:space="preserve">fives. </w:t>
      </w:r>
    </w:p>
    <w:p w14:paraId="5F519BC1" w14:textId="77777777" w:rsidR="0054236D" w:rsidRPr="00270A01" w:rsidRDefault="0054236D" w:rsidP="0054236D">
      <w:pPr>
        <w:spacing w:after="0" w:line="480" w:lineRule="auto"/>
        <w:rPr>
          <w:b/>
        </w:rPr>
      </w:pPr>
    </w:p>
    <w:p w14:paraId="58D12C1B" w14:textId="77777777" w:rsidR="0054236D" w:rsidRPr="00270A01" w:rsidRDefault="0054236D" w:rsidP="0054236D">
      <w:pPr>
        <w:spacing w:after="0" w:line="480" w:lineRule="auto"/>
        <w:rPr>
          <w:i/>
        </w:rPr>
      </w:pPr>
      <w:r w:rsidRPr="00270A01">
        <w:rPr>
          <w:b/>
        </w:rPr>
        <w:lastRenderedPageBreak/>
        <w:t xml:space="preserve">Key words:  </w:t>
      </w:r>
      <w:r w:rsidRPr="00270A01">
        <w:rPr>
          <w:i/>
        </w:rPr>
        <w:t>Diarrhoea, morbidity, environmental determinants, under</w:t>
      </w:r>
      <w:r>
        <w:rPr>
          <w:i/>
        </w:rPr>
        <w:t>-</w:t>
      </w:r>
      <w:r w:rsidRPr="00270A01">
        <w:rPr>
          <w:i/>
        </w:rPr>
        <w:t>fives, Oral Rehydration Therapy, and Oral Rehydration Salts.</w:t>
      </w:r>
    </w:p>
    <w:p w14:paraId="6B95DE59" w14:textId="77777777" w:rsidR="0054236D" w:rsidRPr="00270A01" w:rsidRDefault="0054236D" w:rsidP="0054236D">
      <w:pPr>
        <w:spacing w:after="0" w:line="480" w:lineRule="auto"/>
      </w:pPr>
    </w:p>
    <w:p w14:paraId="6F7FF4AA" w14:textId="77777777" w:rsidR="0054236D" w:rsidRPr="009F5BE0" w:rsidRDefault="0054236D" w:rsidP="0054236D">
      <w:pPr>
        <w:pStyle w:val="ListParagraph"/>
        <w:numPr>
          <w:ilvl w:val="0"/>
          <w:numId w:val="2"/>
        </w:numPr>
        <w:spacing w:after="0" w:line="480" w:lineRule="auto"/>
        <w:rPr>
          <w:b/>
        </w:rPr>
      </w:pPr>
      <w:r w:rsidRPr="009F5BE0">
        <w:rPr>
          <w:b/>
        </w:rPr>
        <w:t xml:space="preserve">Introduction  </w:t>
      </w:r>
    </w:p>
    <w:p w14:paraId="1ADA132C" w14:textId="77777777" w:rsidR="0054236D" w:rsidRPr="00270A01" w:rsidRDefault="0054236D" w:rsidP="0054236D">
      <w:pPr>
        <w:spacing w:after="0" w:line="480" w:lineRule="auto"/>
      </w:pPr>
      <w:r w:rsidRPr="00270A01">
        <w:t xml:space="preserve">Every year, there are over 2.5 billion </w:t>
      </w:r>
      <w:proofErr w:type="spellStart"/>
      <w:r w:rsidRPr="00270A01">
        <w:t>diarrhoea</w:t>
      </w:r>
      <w:proofErr w:type="spellEnd"/>
      <w:r w:rsidRPr="00270A01">
        <w:t xml:space="preserve"> cases among </w:t>
      </w:r>
      <w:proofErr w:type="spellStart"/>
      <w:r w:rsidRPr="00270A01">
        <w:t>under fives</w:t>
      </w:r>
      <w:proofErr w:type="spellEnd"/>
      <w:r w:rsidRPr="00270A01">
        <w:t xml:space="preserve"> globally. However, the disease predominantly concentrates only in 15 countries, including Kenya</w:t>
      </w:r>
      <w:r>
        <w:t>.</w:t>
      </w:r>
      <w:r w:rsidRPr="00270A01">
        <w:t xml:space="preserve"> [1</w:t>
      </w:r>
      <w:r>
        <w:t>]</w:t>
      </w:r>
      <w:r w:rsidRPr="00270A01">
        <w:t xml:space="preserve"> Research notes that a child in Africa experiences at least five </w:t>
      </w:r>
      <w:proofErr w:type="spellStart"/>
      <w:r w:rsidRPr="00270A01">
        <w:t>diarrhoeal</w:t>
      </w:r>
      <w:proofErr w:type="spellEnd"/>
      <w:r w:rsidRPr="00270A01">
        <w:t xml:space="preserve"> episodes a year</w:t>
      </w:r>
      <w:r>
        <w:t>.</w:t>
      </w:r>
      <w:r w:rsidRPr="00270A01">
        <w:t xml:space="preserve"> [2</w:t>
      </w:r>
      <w:r>
        <w:t>]</w:t>
      </w:r>
      <w:r w:rsidRPr="00270A01">
        <w:t xml:space="preserve"> </w:t>
      </w:r>
      <w:proofErr w:type="spellStart"/>
      <w:r w:rsidRPr="00270A01">
        <w:t>Diarrhoeal</w:t>
      </w:r>
      <w:proofErr w:type="spellEnd"/>
      <w:r w:rsidRPr="00270A01">
        <w:t xml:space="preserve"> disease accounted for 20% of under five deaths in Kenya in 2011 causing 38,802 deaths of </w:t>
      </w:r>
      <w:proofErr w:type="spellStart"/>
      <w:r w:rsidRPr="00270A01">
        <w:t>under fives</w:t>
      </w:r>
      <w:proofErr w:type="spellEnd"/>
      <w:r>
        <w:t>.</w:t>
      </w:r>
      <w:r w:rsidRPr="00270A01">
        <w:t xml:space="preserve"> [3</w:t>
      </w:r>
      <w:r>
        <w:t>]</w:t>
      </w:r>
    </w:p>
    <w:p w14:paraId="3B1E4ABD" w14:textId="77777777" w:rsidR="0054236D" w:rsidRPr="00270A01" w:rsidRDefault="0054236D" w:rsidP="0054236D">
      <w:pPr>
        <w:spacing w:after="0" w:line="480" w:lineRule="auto"/>
      </w:pPr>
    </w:p>
    <w:p w14:paraId="142600A4" w14:textId="77777777" w:rsidR="0054236D" w:rsidRPr="00270A01" w:rsidRDefault="0054236D" w:rsidP="0054236D">
      <w:pPr>
        <w:spacing w:after="0" w:line="480" w:lineRule="auto"/>
      </w:pPr>
      <w:r w:rsidRPr="00270A01">
        <w:t>Environmental factors such as refuse disposal and latrine availability can influence the diarrhoea occurrence</w:t>
      </w:r>
      <w:r>
        <w:t>.</w:t>
      </w:r>
      <w:r w:rsidRPr="00270A01">
        <w:t xml:space="preserve"> [4</w:t>
      </w:r>
      <w:r>
        <w:t>]</w:t>
      </w:r>
      <w:r w:rsidRPr="00270A01">
        <w:t xml:space="preserve"> However, poor environmental factors in Migori County such as the practice of open defecation can increase the risk of the disease. For example, 26% of the population in Migori County has no sanitation facilities</w:t>
      </w:r>
      <w:r>
        <w:t>.</w:t>
      </w:r>
      <w:r w:rsidRPr="00270A01">
        <w:t xml:space="preserve"> [5</w:t>
      </w:r>
      <w:r>
        <w:t>]</w:t>
      </w:r>
      <w:r w:rsidRPr="00270A01">
        <w:t xml:space="preserve"> The </w:t>
      </w:r>
      <w:proofErr w:type="spellStart"/>
      <w:r w:rsidRPr="00270A01">
        <w:t>under fives</w:t>
      </w:r>
      <w:proofErr w:type="spellEnd"/>
      <w:r w:rsidRPr="00270A01">
        <w:t xml:space="preserve"> are more susceptible to diarrhoea because they have an underdeveloped immune system.</w:t>
      </w:r>
    </w:p>
    <w:p w14:paraId="10F34E1A" w14:textId="77777777" w:rsidR="0054236D" w:rsidRPr="00270A01" w:rsidRDefault="0054236D" w:rsidP="0054236D">
      <w:pPr>
        <w:spacing w:after="0" w:line="480" w:lineRule="auto"/>
      </w:pPr>
    </w:p>
    <w:p w14:paraId="6107E999" w14:textId="77777777" w:rsidR="0054236D" w:rsidRPr="00270A01" w:rsidRDefault="0054236D" w:rsidP="0054236D">
      <w:pPr>
        <w:spacing w:after="0" w:line="480" w:lineRule="auto"/>
      </w:pPr>
      <w:r w:rsidRPr="00270A01">
        <w:t xml:space="preserve">Diarrhoea is a major public health problem and a leading cause of morbidity among children under five years in Kenya and accounts for about 20% deaths among </w:t>
      </w:r>
      <w:proofErr w:type="spellStart"/>
      <w:r w:rsidRPr="00270A01">
        <w:t>under fives</w:t>
      </w:r>
      <w:proofErr w:type="spellEnd"/>
      <w:r w:rsidRPr="00270A01">
        <w:t xml:space="preserve"> and about 4.7% of outpatient visits among </w:t>
      </w:r>
      <w:proofErr w:type="spellStart"/>
      <w:r w:rsidRPr="00270A01">
        <w:t>under fives</w:t>
      </w:r>
      <w:proofErr w:type="spellEnd"/>
      <w:r w:rsidRPr="00270A01">
        <w:t xml:space="preserve"> in Kenya</w:t>
      </w:r>
      <w:r>
        <w:t>.</w:t>
      </w:r>
      <w:r w:rsidRPr="00270A01">
        <w:t xml:space="preserve"> [6</w:t>
      </w:r>
      <w:r>
        <w:t>]</w:t>
      </w:r>
      <w:r w:rsidRPr="00270A01">
        <w:t xml:space="preserve"> Studies on prevention efforts to curb diarrhoea diseases report different results. Past studies drew on three systemic reviews and found that hygiene and sanitation were the most appropriate prevention strategies while others report interventions to address diarrhoea in 75 countries mentioned breastfeeding</w:t>
      </w:r>
      <w:r>
        <w:t>.</w:t>
      </w:r>
      <w:r w:rsidRPr="00270A01">
        <w:t xml:space="preserve"> [</w:t>
      </w:r>
      <w:r>
        <w:t xml:space="preserve">7, </w:t>
      </w:r>
      <w:r w:rsidRPr="00270A01">
        <w:t>8</w:t>
      </w:r>
      <w:r>
        <w:t>]</w:t>
      </w:r>
      <w:r w:rsidRPr="00270A01">
        <w:t xml:space="preserve"> </w:t>
      </w:r>
    </w:p>
    <w:p w14:paraId="07998E98" w14:textId="77777777" w:rsidR="0054236D" w:rsidRPr="00270A01" w:rsidRDefault="0054236D" w:rsidP="0054236D">
      <w:pPr>
        <w:spacing w:after="0" w:line="480" w:lineRule="auto"/>
      </w:pPr>
    </w:p>
    <w:p w14:paraId="290001EF" w14:textId="77777777" w:rsidR="0054236D" w:rsidRPr="00270A01" w:rsidRDefault="0054236D" w:rsidP="0054236D">
      <w:pPr>
        <w:spacing w:after="0" w:line="480" w:lineRule="auto"/>
        <w:rPr>
          <w:rFonts w:eastAsia="Calibri"/>
          <w:szCs w:val="24"/>
        </w:rPr>
      </w:pPr>
      <w:r w:rsidRPr="00270A01">
        <w:lastRenderedPageBreak/>
        <w:t xml:space="preserve">The purpose of this study was to examine the environmental factors that predispose children under 5 years to diarrhoea in Migori County. Identifying the underlying factors associated with </w:t>
      </w:r>
      <w:proofErr w:type="spellStart"/>
      <w:r w:rsidRPr="00270A01">
        <w:t>diarrhoea</w:t>
      </w:r>
      <w:proofErr w:type="spellEnd"/>
      <w:r w:rsidRPr="00270A01">
        <w:t xml:space="preserve"> morbidity among </w:t>
      </w:r>
      <w:proofErr w:type="spellStart"/>
      <w:r w:rsidRPr="00270A01">
        <w:t>under fives</w:t>
      </w:r>
      <w:proofErr w:type="spellEnd"/>
      <w:r w:rsidRPr="00270A01">
        <w:t xml:space="preserve"> in the context of Migori County in this study may be beneficial since the study participants can benefit in terms of understanding the significant factors influencing childhood morbidity and identify the amenable factors that they can change to address the situation. The study objective was t</w:t>
      </w:r>
      <w:r w:rsidRPr="00270A01">
        <w:rPr>
          <w:rFonts w:eastAsia="Calibri"/>
          <w:szCs w:val="24"/>
        </w:rPr>
        <w:t>o determine the environmental factors that are associated with diarrhoea among children under 5 years in Migori County.</w:t>
      </w:r>
    </w:p>
    <w:p w14:paraId="005707D1" w14:textId="77777777" w:rsidR="0054236D" w:rsidRPr="00270A01" w:rsidRDefault="0054236D" w:rsidP="0054236D">
      <w:pPr>
        <w:spacing w:after="0" w:line="480" w:lineRule="auto"/>
        <w:rPr>
          <w:b/>
        </w:rPr>
      </w:pPr>
    </w:p>
    <w:p w14:paraId="25D3962C" w14:textId="77777777" w:rsidR="0054236D" w:rsidRPr="00270A01" w:rsidRDefault="0054236D" w:rsidP="0054236D">
      <w:pPr>
        <w:pStyle w:val="ListParagraph"/>
        <w:numPr>
          <w:ilvl w:val="1"/>
          <w:numId w:val="2"/>
        </w:numPr>
        <w:spacing w:after="0" w:line="480" w:lineRule="auto"/>
        <w:rPr>
          <w:b/>
        </w:rPr>
      </w:pPr>
      <w:r w:rsidRPr="00270A01">
        <w:rPr>
          <w:b/>
        </w:rPr>
        <w:t>Related research</w:t>
      </w:r>
    </w:p>
    <w:p w14:paraId="4134E722" w14:textId="77777777" w:rsidR="0054236D" w:rsidRPr="00270A01" w:rsidRDefault="0054236D" w:rsidP="0054236D">
      <w:pPr>
        <w:spacing w:after="0" w:line="480" w:lineRule="auto"/>
      </w:pPr>
      <w:r w:rsidRPr="00270A01">
        <w:t>Diarrhoea is defined as the passage of three or more liquid or loose stools per day</w:t>
      </w:r>
      <w:r>
        <w:t>.</w:t>
      </w:r>
      <w:r w:rsidRPr="00270A01">
        <w:t xml:space="preserve"> [3</w:t>
      </w:r>
      <w:r>
        <w:t>]</w:t>
      </w:r>
      <w:r w:rsidRPr="00270A01">
        <w:t xml:space="preserve"> It also involves having a more frequent passage of watery or loose stools than is normal for an individual</w:t>
      </w:r>
      <w:r>
        <w:t>.</w:t>
      </w:r>
      <w:r w:rsidRPr="00270A01">
        <w:t xml:space="preserve"> [9</w:t>
      </w:r>
      <w:r>
        <w:t>]</w:t>
      </w:r>
      <w:r w:rsidRPr="00270A01">
        <w:t xml:space="preserve"> Broadly, diarrhoea can be grouped into infectious and noninfectious diarrhoea. Pathophysiology of infectious diarrhoea involves two mechanisms: organisms (like </w:t>
      </w:r>
      <w:proofErr w:type="spellStart"/>
      <w:r w:rsidRPr="00270A01">
        <w:rPr>
          <w:i/>
        </w:rPr>
        <w:t>Shigella</w:t>
      </w:r>
      <w:proofErr w:type="spellEnd"/>
      <w:r w:rsidRPr="00270A01">
        <w:rPr>
          <w:i/>
        </w:rPr>
        <w:t xml:space="preserve"> </w:t>
      </w:r>
      <w:proofErr w:type="spellStart"/>
      <w:r w:rsidRPr="00270A01">
        <w:rPr>
          <w:i/>
        </w:rPr>
        <w:t>dysenteriae</w:t>
      </w:r>
      <w:proofErr w:type="spellEnd"/>
      <w:r w:rsidRPr="00270A01">
        <w:t xml:space="preserve">) damages and penetrates intestinal mucosa cells; or toxins secreted by organisms (like </w:t>
      </w:r>
      <w:r w:rsidRPr="00270A01">
        <w:rPr>
          <w:i/>
        </w:rPr>
        <w:t>Vibrio cholera</w:t>
      </w:r>
      <w:r w:rsidRPr="00270A01">
        <w:t>) stimulate secretion of chloride and reduce water and sodium absorption).</w:t>
      </w:r>
    </w:p>
    <w:p w14:paraId="2593E0B7" w14:textId="77777777" w:rsidR="0054236D" w:rsidRPr="00270A01" w:rsidRDefault="0054236D" w:rsidP="0054236D">
      <w:pPr>
        <w:spacing w:after="0" w:line="480" w:lineRule="auto"/>
      </w:pPr>
    </w:p>
    <w:p w14:paraId="35208C65" w14:textId="77777777" w:rsidR="0054236D" w:rsidRPr="00270A01" w:rsidRDefault="0054236D" w:rsidP="0054236D">
      <w:pPr>
        <w:spacing w:after="0" w:line="480" w:lineRule="auto"/>
      </w:pPr>
      <w:r w:rsidRPr="00270A01">
        <w:t xml:space="preserve">Types of diarrhoea mainly vary in duration, cause and severity of the affected bowel area and the general health of an individual. A number of childhood </w:t>
      </w:r>
      <w:proofErr w:type="spellStart"/>
      <w:r w:rsidRPr="00270A01">
        <w:t>diarrhoeal</w:t>
      </w:r>
      <w:proofErr w:type="spellEnd"/>
      <w:r w:rsidRPr="00270A01">
        <w:t xml:space="preserve"> episodes are mild, however, acute cases may result in significant loss of fluids and hence dehydration or death</w:t>
      </w:r>
      <w:r>
        <w:t>. [</w:t>
      </w:r>
      <w:r w:rsidRPr="00270A01">
        <w:t>10</w:t>
      </w:r>
      <w:r>
        <w:t>]</w:t>
      </w:r>
      <w:r w:rsidRPr="00270A01">
        <w:t xml:space="preserve"> Diarrhoea also causes diminished cognitive development, poor physical growth and weight loss among </w:t>
      </w:r>
      <w:proofErr w:type="spellStart"/>
      <w:r w:rsidRPr="00270A01">
        <w:t>under fives</w:t>
      </w:r>
      <w:proofErr w:type="spellEnd"/>
      <w:r w:rsidRPr="00270A01">
        <w:t xml:space="preserve"> since it can reduce a child’s appetite which alters the feeding patterns</w:t>
      </w:r>
      <w:r>
        <w:t>. [</w:t>
      </w:r>
      <w:r w:rsidRPr="00270A01">
        <w:t>11</w:t>
      </w:r>
      <w:r>
        <w:t>]</w:t>
      </w:r>
    </w:p>
    <w:p w14:paraId="3CB6D635" w14:textId="77777777" w:rsidR="0054236D" w:rsidRPr="00270A01" w:rsidRDefault="0054236D" w:rsidP="0054236D">
      <w:pPr>
        <w:spacing w:after="0" w:line="480" w:lineRule="auto"/>
      </w:pPr>
    </w:p>
    <w:p w14:paraId="4D448F16" w14:textId="77777777" w:rsidR="0054236D" w:rsidRPr="00270A01" w:rsidRDefault="0054236D" w:rsidP="0054236D">
      <w:pPr>
        <w:spacing w:after="0" w:line="480" w:lineRule="auto"/>
      </w:pPr>
      <w:r w:rsidRPr="00270A01">
        <w:lastRenderedPageBreak/>
        <w:t>Diarrhoea results when there is an imbalance in the secretion and absorption properties of the intestinal tract. This can be due to various causes such as metabolism errors</w:t>
      </w:r>
      <w:r>
        <w:t>, [</w:t>
      </w:r>
      <w:r w:rsidRPr="00270A01">
        <w:t>12] intestinal diseases</w:t>
      </w:r>
      <w:r>
        <w:t>, [</w:t>
      </w:r>
      <w:r w:rsidRPr="00270A01">
        <w:t>13] or intestinal tract infections</w:t>
      </w:r>
      <w:r>
        <w:t>. [</w:t>
      </w:r>
      <w:r w:rsidRPr="00270A01">
        <w:t>14</w:t>
      </w:r>
      <w:r>
        <w:t>]</w:t>
      </w:r>
      <w:r w:rsidRPr="00270A01">
        <w:t xml:space="preserve"> Intestinal tract infection mainly arises from viral organisms (e.g. Rotavirus and Enteric adenovirus), parasitic organisms (e.g. </w:t>
      </w:r>
      <w:r w:rsidRPr="00270A01">
        <w:rPr>
          <w:i/>
        </w:rPr>
        <w:t>Cryptosporidium parvum</w:t>
      </w:r>
      <w:r w:rsidRPr="00270A01">
        <w:t xml:space="preserve">, </w:t>
      </w:r>
      <w:r w:rsidRPr="00270A01">
        <w:rPr>
          <w:i/>
        </w:rPr>
        <w:t>Giardia lamblia</w:t>
      </w:r>
      <w:r w:rsidRPr="00270A01">
        <w:t xml:space="preserve"> and </w:t>
      </w:r>
      <w:r w:rsidRPr="00270A01">
        <w:rPr>
          <w:i/>
        </w:rPr>
        <w:t>Entamoeba histolytica</w:t>
      </w:r>
      <w:r w:rsidRPr="00270A01">
        <w:t xml:space="preserve">) and bacterial organisms (e.g. </w:t>
      </w:r>
      <w:r w:rsidRPr="00270A01">
        <w:rPr>
          <w:i/>
        </w:rPr>
        <w:t>Escherichia coli</w:t>
      </w:r>
      <w:r w:rsidRPr="00270A01">
        <w:t xml:space="preserve">, </w:t>
      </w:r>
      <w:r w:rsidRPr="00270A01">
        <w:rPr>
          <w:i/>
        </w:rPr>
        <w:t xml:space="preserve">Vibrio </w:t>
      </w:r>
      <w:proofErr w:type="spellStart"/>
      <w:r w:rsidRPr="00270A01">
        <w:rPr>
          <w:i/>
        </w:rPr>
        <w:t>cholerae</w:t>
      </w:r>
      <w:proofErr w:type="spellEnd"/>
      <w:r w:rsidRPr="00270A01">
        <w:rPr>
          <w:i/>
        </w:rPr>
        <w:t xml:space="preserve">, </w:t>
      </w:r>
      <w:proofErr w:type="spellStart"/>
      <w:r w:rsidRPr="00270A01">
        <w:rPr>
          <w:i/>
        </w:rPr>
        <w:t>Shigella</w:t>
      </w:r>
      <w:proofErr w:type="spellEnd"/>
      <w:r w:rsidRPr="00270A01">
        <w:rPr>
          <w:i/>
        </w:rPr>
        <w:t xml:space="preserve"> </w:t>
      </w:r>
      <w:proofErr w:type="spellStart"/>
      <w:r w:rsidRPr="00270A01">
        <w:rPr>
          <w:i/>
        </w:rPr>
        <w:t>dysenteriae</w:t>
      </w:r>
      <w:proofErr w:type="spellEnd"/>
      <w:r w:rsidRPr="00270A01">
        <w:t xml:space="preserve"> and </w:t>
      </w:r>
      <w:r w:rsidRPr="00270A01">
        <w:rPr>
          <w:i/>
        </w:rPr>
        <w:t xml:space="preserve">Salmonella </w:t>
      </w:r>
      <w:proofErr w:type="spellStart"/>
      <w:r w:rsidRPr="00270A01">
        <w:rPr>
          <w:i/>
        </w:rPr>
        <w:t>enterica</w:t>
      </w:r>
      <w:proofErr w:type="spellEnd"/>
      <w:r w:rsidRPr="00270A01">
        <w:t>)</w:t>
      </w:r>
      <w:r>
        <w:t>. [</w:t>
      </w:r>
      <w:r w:rsidRPr="00270A01">
        <w:t>15, 16</w:t>
      </w:r>
      <w:r>
        <w:t>]</w:t>
      </w:r>
    </w:p>
    <w:p w14:paraId="5A32250B" w14:textId="77777777" w:rsidR="0054236D" w:rsidRPr="00270A01" w:rsidRDefault="0054236D" w:rsidP="0054236D">
      <w:pPr>
        <w:spacing w:after="0" w:line="480" w:lineRule="auto"/>
      </w:pPr>
    </w:p>
    <w:p w14:paraId="50C3FFF8" w14:textId="77777777" w:rsidR="0054236D" w:rsidRPr="009F5BE0" w:rsidRDefault="0054236D" w:rsidP="0054236D">
      <w:pPr>
        <w:pStyle w:val="ListParagraph"/>
        <w:numPr>
          <w:ilvl w:val="2"/>
          <w:numId w:val="2"/>
        </w:numPr>
        <w:spacing w:line="480" w:lineRule="auto"/>
        <w:rPr>
          <w:b/>
          <w:bCs/>
        </w:rPr>
      </w:pPr>
      <w:r w:rsidRPr="009F5BE0">
        <w:rPr>
          <w:b/>
          <w:bCs/>
        </w:rPr>
        <w:t xml:space="preserve">Environmental factors and </w:t>
      </w:r>
      <w:proofErr w:type="spellStart"/>
      <w:r w:rsidRPr="009F5BE0">
        <w:rPr>
          <w:b/>
          <w:bCs/>
        </w:rPr>
        <w:t>diarrhoeal</w:t>
      </w:r>
      <w:proofErr w:type="spellEnd"/>
      <w:r w:rsidRPr="009F5BE0">
        <w:rPr>
          <w:b/>
          <w:bCs/>
        </w:rPr>
        <w:t xml:space="preserve"> morbidity</w:t>
      </w:r>
    </w:p>
    <w:p w14:paraId="0A3FB94B" w14:textId="77777777" w:rsidR="0054236D" w:rsidRPr="00270A01" w:rsidRDefault="0054236D" w:rsidP="0054236D">
      <w:pPr>
        <w:spacing w:after="0" w:line="480" w:lineRule="auto"/>
      </w:pPr>
      <w:r w:rsidRPr="00270A01">
        <w:t xml:space="preserve">Water is an important factor in the occurrence of </w:t>
      </w:r>
      <w:proofErr w:type="spellStart"/>
      <w:r w:rsidRPr="00270A01">
        <w:t>diarrhoea</w:t>
      </w:r>
      <w:proofErr w:type="spellEnd"/>
      <w:r w:rsidRPr="00270A01">
        <w:t xml:space="preserve"> among </w:t>
      </w:r>
      <w:proofErr w:type="spellStart"/>
      <w:r w:rsidRPr="00270A01">
        <w:t>under fives</w:t>
      </w:r>
      <w:proofErr w:type="spellEnd"/>
      <w:r w:rsidRPr="00270A01">
        <w:t xml:space="preserve">, since infectious agents of </w:t>
      </w:r>
      <w:proofErr w:type="spellStart"/>
      <w:r w:rsidRPr="00270A01">
        <w:t>diarrhoeal</w:t>
      </w:r>
      <w:proofErr w:type="spellEnd"/>
      <w:r w:rsidRPr="00270A01">
        <w:t xml:space="preserve"> disease are acquired through contaminated water</w:t>
      </w:r>
      <w:r>
        <w:t>. [</w:t>
      </w:r>
      <w:r w:rsidRPr="00270A01">
        <w:t>17</w:t>
      </w:r>
      <w:r>
        <w:t>]</w:t>
      </w:r>
      <w:r w:rsidRPr="00270A01">
        <w:t xml:space="preserve"> Unsafe water from unprotected or polluted water sources is ranked the among the top diarrhoea mortality risk factors</w:t>
      </w:r>
      <w:r>
        <w:t>. [</w:t>
      </w:r>
      <w:r w:rsidRPr="00270A01">
        <w:t>18</w:t>
      </w:r>
      <w:r>
        <w:t>]</w:t>
      </w:r>
      <w:r w:rsidRPr="00270A01">
        <w:t xml:space="preserve"> Improving water quality through treatment of drinking water can help to reduce the </w:t>
      </w:r>
      <w:proofErr w:type="spellStart"/>
      <w:r w:rsidRPr="00270A01">
        <w:t>diarrhoeal</w:t>
      </w:r>
      <w:proofErr w:type="spellEnd"/>
      <w:r w:rsidRPr="00270A01">
        <w:t xml:space="preserve"> occurrence in developing countries. When </w:t>
      </w:r>
      <w:proofErr w:type="spellStart"/>
      <w:r w:rsidRPr="00270A01">
        <w:t>under fives</w:t>
      </w:r>
      <w:proofErr w:type="spellEnd"/>
      <w:r w:rsidRPr="00270A01">
        <w:t xml:space="preserve"> drink untreated water from unprotected sources like wells, rivers and other surface water, they are at risk of contracting diarrhoea since these sources are largely polluted</w:t>
      </w:r>
      <w:r>
        <w:t>. [</w:t>
      </w:r>
      <w:r w:rsidRPr="00270A01">
        <w:t>19</w:t>
      </w:r>
      <w:r>
        <w:t>]</w:t>
      </w:r>
    </w:p>
    <w:p w14:paraId="49B430D0" w14:textId="77777777" w:rsidR="0054236D" w:rsidRPr="00270A01" w:rsidRDefault="0054236D" w:rsidP="0054236D">
      <w:pPr>
        <w:spacing w:after="0" w:line="480" w:lineRule="auto"/>
      </w:pPr>
    </w:p>
    <w:p w14:paraId="20C168BE" w14:textId="77777777" w:rsidR="0054236D" w:rsidRPr="00270A01" w:rsidRDefault="0054236D" w:rsidP="0054236D">
      <w:pPr>
        <w:spacing w:after="0" w:line="480" w:lineRule="auto"/>
      </w:pPr>
      <w:r w:rsidRPr="00270A01">
        <w:t xml:space="preserve">Increasing distance from water source is as a risk factor for </w:t>
      </w:r>
      <w:proofErr w:type="spellStart"/>
      <w:r w:rsidRPr="00270A01">
        <w:t>diarrhoea</w:t>
      </w:r>
      <w:proofErr w:type="spellEnd"/>
      <w:r w:rsidRPr="00270A01">
        <w:t xml:space="preserve"> among </w:t>
      </w:r>
      <w:proofErr w:type="spellStart"/>
      <w:r w:rsidRPr="00270A01">
        <w:t>under fives</w:t>
      </w:r>
      <w:proofErr w:type="spellEnd"/>
      <w:r w:rsidRPr="00270A01">
        <w:t xml:space="preserve"> since it affects the quantity of water available for hygiene practices such as regular hand washing</w:t>
      </w:r>
      <w:r>
        <w:t>. [</w:t>
      </w:r>
      <w:r w:rsidRPr="00270A01">
        <w:t>20</w:t>
      </w:r>
      <w:r>
        <w:t>]</w:t>
      </w:r>
      <w:r w:rsidRPr="00270A01">
        <w:t xml:space="preserve"> Storage of water in containers may determine contamination of water depending on the conditions of storage. The water usage pattern in homes (e.g. obtaining water by dipping hands in a container rather than pouring) largely influences </w:t>
      </w:r>
      <w:proofErr w:type="spellStart"/>
      <w:r w:rsidRPr="00270A01">
        <w:t>diarrhoea</w:t>
      </w:r>
      <w:proofErr w:type="spellEnd"/>
      <w:r w:rsidRPr="00270A01">
        <w:t xml:space="preserve"> among </w:t>
      </w:r>
      <w:proofErr w:type="spellStart"/>
      <w:r w:rsidRPr="00270A01">
        <w:t>under fives</w:t>
      </w:r>
      <w:proofErr w:type="spellEnd"/>
      <w:r w:rsidRPr="00270A01">
        <w:t xml:space="preserve"> even if the water supply points are not polluted</w:t>
      </w:r>
      <w:r>
        <w:t>. [</w:t>
      </w:r>
      <w:r w:rsidRPr="00270A01">
        <w:t>12</w:t>
      </w:r>
      <w:r>
        <w:t>]</w:t>
      </w:r>
    </w:p>
    <w:p w14:paraId="36DBF7F2" w14:textId="77777777" w:rsidR="0054236D" w:rsidRPr="00270A01" w:rsidRDefault="0054236D" w:rsidP="0054236D">
      <w:pPr>
        <w:spacing w:after="0" w:line="480" w:lineRule="auto"/>
      </w:pPr>
    </w:p>
    <w:p w14:paraId="2FC3DE39" w14:textId="77777777" w:rsidR="0054236D" w:rsidRPr="00270A01" w:rsidRDefault="0054236D" w:rsidP="0054236D">
      <w:pPr>
        <w:spacing w:after="0" w:line="480" w:lineRule="auto"/>
      </w:pPr>
      <w:proofErr w:type="spellStart"/>
      <w:r w:rsidRPr="00270A01">
        <w:lastRenderedPageBreak/>
        <w:t>Under fives</w:t>
      </w:r>
      <w:proofErr w:type="spellEnd"/>
      <w:r w:rsidRPr="00270A01">
        <w:t xml:space="preserve"> tend to be less likely to contact diarrhoea in households with latrines compared to those without while proper use of latrines can reduce diarrhoea risk</w:t>
      </w:r>
      <w:r>
        <w:t>. [</w:t>
      </w:r>
      <w:r w:rsidRPr="00270A01">
        <w:t>21</w:t>
      </w:r>
      <w:r>
        <w:t>]</w:t>
      </w:r>
      <w:r w:rsidRPr="00270A01">
        <w:t xml:space="preserve"> Sharing latrines among many households could result in unhygienic latrines</w:t>
      </w:r>
      <w:r>
        <w:t>. [</w:t>
      </w:r>
      <w:r w:rsidRPr="00270A01">
        <w:t>22</w:t>
      </w:r>
      <w:r>
        <w:t>]</w:t>
      </w:r>
      <w:r w:rsidRPr="00270A01">
        <w:t xml:space="preserve"> The associated </w:t>
      </w:r>
      <w:proofErr w:type="spellStart"/>
      <w:r w:rsidRPr="00270A01">
        <w:t>odour</w:t>
      </w:r>
      <w:proofErr w:type="spellEnd"/>
      <w:r w:rsidRPr="00270A01">
        <w:t xml:space="preserve"> and fly problem may further deter others from using the latrines making open defecation more preferable</w:t>
      </w:r>
      <w:r>
        <w:t>. [</w:t>
      </w:r>
      <w:r w:rsidRPr="00270A01">
        <w:t>23</w:t>
      </w:r>
      <w:r>
        <w:t>]</w:t>
      </w:r>
      <w:r w:rsidRPr="00270A01">
        <w:t xml:space="preserve"> Improper disposal of refuse increases the risk of diarrhoea among under-fives since it attracts flies</w:t>
      </w:r>
      <w:r>
        <w:t>. [</w:t>
      </w:r>
      <w:r w:rsidRPr="00270A01">
        <w:t>24</w:t>
      </w:r>
      <w:r>
        <w:t>]</w:t>
      </w:r>
      <w:r w:rsidRPr="00270A01">
        <w:t xml:space="preserve"> Poor sanitation practices like an indiscriminate disposal of an under-five’s stool or open defecation lead to increased transmission of infectious agents of </w:t>
      </w:r>
      <w:proofErr w:type="spellStart"/>
      <w:r w:rsidRPr="00270A01">
        <w:t>diarrhoeal</w:t>
      </w:r>
      <w:proofErr w:type="spellEnd"/>
      <w:r w:rsidRPr="00270A01">
        <w:t xml:space="preserve"> disease</w:t>
      </w:r>
      <w:r>
        <w:t>. [</w:t>
      </w:r>
      <w:r w:rsidRPr="00270A01">
        <w:t>25</w:t>
      </w:r>
      <w:r>
        <w:t>]</w:t>
      </w:r>
    </w:p>
    <w:p w14:paraId="08310C59" w14:textId="77777777" w:rsidR="0054236D" w:rsidRPr="00270A01" w:rsidRDefault="0054236D" w:rsidP="0054236D">
      <w:pPr>
        <w:spacing w:after="0" w:line="480" w:lineRule="auto"/>
      </w:pPr>
    </w:p>
    <w:p w14:paraId="5CB36B6D" w14:textId="77777777" w:rsidR="0054236D" w:rsidRPr="00270A01" w:rsidRDefault="0054236D" w:rsidP="0054236D">
      <w:pPr>
        <w:spacing w:after="0" w:line="480" w:lineRule="auto"/>
      </w:pPr>
      <w:r w:rsidRPr="00270A01">
        <w:t>The presence of animals or livestock in living rooms enhances exposure to infectious agents of diarrhoea</w:t>
      </w:r>
      <w:r>
        <w:t>. [</w:t>
      </w:r>
      <w:r w:rsidRPr="00270A01">
        <w:t>26</w:t>
      </w:r>
      <w:r>
        <w:t>]</w:t>
      </w:r>
      <w:r w:rsidRPr="00270A01">
        <w:t xml:space="preserve"> Climate changes may also result in diarrhoea, for instance, during rainy seasons, the diarrhoea morbidity is higher since water sources are polluted by runoff from open defecation in areas with low latrine coverage</w:t>
      </w:r>
      <w:r>
        <w:t>. [</w:t>
      </w:r>
      <w:r w:rsidRPr="00270A01">
        <w:t>27, 28</w:t>
      </w:r>
      <w:r>
        <w:t>]</w:t>
      </w:r>
      <w:r w:rsidRPr="00270A01">
        <w:t xml:space="preserve"> However, it is vital to understand that the influence of environmental factors is complex and are conditioned by various behaviours, socioeconomic and demographic factors.</w:t>
      </w:r>
    </w:p>
    <w:p w14:paraId="6A2D1E2B" w14:textId="77777777" w:rsidR="0054236D" w:rsidRPr="00270A01" w:rsidRDefault="0054236D" w:rsidP="0054236D">
      <w:pPr>
        <w:spacing w:after="0" w:line="480" w:lineRule="auto"/>
        <w:rPr>
          <w:b/>
        </w:rPr>
      </w:pPr>
    </w:p>
    <w:p w14:paraId="5FEB5533" w14:textId="77777777" w:rsidR="0054236D" w:rsidRPr="009F5BE0" w:rsidRDefault="0054236D" w:rsidP="0054236D">
      <w:pPr>
        <w:pStyle w:val="ListParagraph"/>
        <w:numPr>
          <w:ilvl w:val="2"/>
          <w:numId w:val="2"/>
        </w:numPr>
        <w:spacing w:after="0" w:line="480" w:lineRule="auto"/>
        <w:rPr>
          <w:b/>
          <w:bCs/>
        </w:rPr>
      </w:pPr>
      <w:r w:rsidRPr="009F5BE0">
        <w:rPr>
          <w:b/>
          <w:bCs/>
        </w:rPr>
        <w:t>Prevention and treatment of diarrhoea</w:t>
      </w:r>
    </w:p>
    <w:p w14:paraId="62306FD9" w14:textId="77777777" w:rsidR="0054236D" w:rsidRPr="00270A01" w:rsidRDefault="0054236D" w:rsidP="0054236D">
      <w:pPr>
        <w:spacing w:after="0" w:line="480" w:lineRule="auto"/>
      </w:pPr>
      <w:r w:rsidRPr="00270A01">
        <w:rPr>
          <w:bCs/>
        </w:rPr>
        <w:t>T</w:t>
      </w:r>
      <w:r w:rsidRPr="00270A01">
        <w:t>reatment measures include use of Oral Rehydration Salts (ORS), appropriate energy intake (food) and zinc supplementation which reduces the severity and duration of diarrhoea episodes</w:t>
      </w:r>
      <w:r>
        <w:t>. [</w:t>
      </w:r>
      <w:r w:rsidRPr="00270A01">
        <w:t>29</w:t>
      </w:r>
      <w:r>
        <w:t>]</w:t>
      </w:r>
      <w:r w:rsidRPr="00270A01">
        <w:t xml:space="preserve"> However, these are still not accessible to many under</w:t>
      </w:r>
      <w:r>
        <w:t>-</w:t>
      </w:r>
      <w:r w:rsidRPr="00270A01">
        <w:t>fives. Antibiotics are used in case of dysentery, cholera or typhoid, and intravenous saline provided in severe cases</w:t>
      </w:r>
      <w:r>
        <w:t>. [</w:t>
      </w:r>
      <w:r w:rsidRPr="00270A01">
        <w:t>30</w:t>
      </w:r>
      <w:r>
        <w:t>]</w:t>
      </w:r>
      <w:r w:rsidRPr="00270A01">
        <w:t xml:space="preserve"> Prevention measures include educating mothers about sanitation, reduction of flies. Rotavirus vaccination in high risk regions has also been introduced but are yet to be adopted in many developing countries</w:t>
      </w:r>
      <w:r>
        <w:t>. [</w:t>
      </w:r>
      <w:r w:rsidRPr="00270A01">
        <w:t>31</w:t>
      </w:r>
      <w:r>
        <w:t>]</w:t>
      </w:r>
    </w:p>
    <w:p w14:paraId="773FCE5E" w14:textId="77777777" w:rsidR="0054236D" w:rsidRPr="00270A01" w:rsidRDefault="0054236D" w:rsidP="0054236D">
      <w:pPr>
        <w:spacing w:after="0" w:line="480" w:lineRule="auto"/>
      </w:pPr>
    </w:p>
    <w:p w14:paraId="65DCD39F" w14:textId="77777777" w:rsidR="0054236D" w:rsidRPr="00270A01" w:rsidRDefault="0054236D" w:rsidP="0054236D">
      <w:pPr>
        <w:spacing w:after="0" w:line="480" w:lineRule="auto"/>
      </w:pPr>
      <w:r w:rsidRPr="00270A01">
        <w:t>Nonetheless, these measures alone have little impact on the diarrhoea occurrence without considering long term prevention of diarrhoea such healthy behaviours (e.g. hand washing with soap) and sanitation. Other ways that have been promoted for long term prevention of diarrhoea among under-fives include water treatment methods and prevention of pollution of water sources</w:t>
      </w:r>
      <w:r>
        <w:t>. [</w:t>
      </w:r>
      <w:r w:rsidRPr="00270A01">
        <w:t>32, 33</w:t>
      </w:r>
      <w:r>
        <w:t>]</w:t>
      </w:r>
      <w:r w:rsidRPr="00270A01">
        <w:t xml:space="preserve"> As shown, in the literature review, diarrhoea is a preventable disease but it still remains to be one of the leading causes of under-five mortality in Kenya.</w:t>
      </w:r>
    </w:p>
    <w:p w14:paraId="63AF751E" w14:textId="77777777" w:rsidR="0054236D" w:rsidRPr="00270A01" w:rsidRDefault="0054236D" w:rsidP="0054236D">
      <w:pPr>
        <w:spacing w:after="0" w:line="480" w:lineRule="auto"/>
      </w:pPr>
    </w:p>
    <w:p w14:paraId="5D2CF17D" w14:textId="77777777" w:rsidR="0054236D" w:rsidRPr="00270A01" w:rsidRDefault="0054236D" w:rsidP="0054236D">
      <w:pPr>
        <w:spacing w:after="0" w:line="480" w:lineRule="auto"/>
      </w:pPr>
      <w:r w:rsidRPr="00270A01">
        <w:t xml:space="preserve">In summary, there are a number of environmental factors that influence the occurrence of </w:t>
      </w:r>
      <w:proofErr w:type="spellStart"/>
      <w:r w:rsidRPr="00270A01">
        <w:t>diarrhoeal</w:t>
      </w:r>
      <w:proofErr w:type="spellEnd"/>
      <w:r w:rsidRPr="00270A01">
        <w:t xml:space="preserve"> disease. However, there remains a gap in literature since no study has compared these factors in Migori County. More research on the exposure of under-fives to diarrhoea is required, particularly in Kenya since the disease remains a major cause of morbidity and mortality among under-fives. </w:t>
      </w:r>
    </w:p>
    <w:p w14:paraId="20393057" w14:textId="77777777" w:rsidR="0054236D" w:rsidRPr="00270A01" w:rsidRDefault="0054236D" w:rsidP="0054236D">
      <w:pPr>
        <w:spacing w:after="0" w:line="480" w:lineRule="auto"/>
      </w:pPr>
    </w:p>
    <w:p w14:paraId="4D002A9C" w14:textId="77777777" w:rsidR="0054236D" w:rsidRDefault="0054236D" w:rsidP="0054236D">
      <w:pPr>
        <w:spacing w:after="0" w:line="480" w:lineRule="auto"/>
      </w:pPr>
      <w:r w:rsidRPr="00270A01">
        <w:t>The conceptual framework was developed based on the literature review of the causes of diarrhoea among under-fives. Past studies consider that the causes of diarrhoea in children encompass poor sanitation</w:t>
      </w:r>
      <w:r>
        <w:t>. [</w:t>
      </w:r>
      <w:r w:rsidRPr="00270A01">
        <w:t>22</w:t>
      </w:r>
      <w:r>
        <w:t>]</w:t>
      </w:r>
      <w:r w:rsidRPr="00270A01">
        <w:t xml:space="preserve"> At the family or household level, the underlying causes were environmental factors. The conceptual framework is depicted in the Figure 1</w:t>
      </w:r>
      <w:r>
        <w:t>.</w:t>
      </w:r>
      <w:r w:rsidRPr="00270A01">
        <w:t xml:space="preserve"> </w:t>
      </w:r>
    </w:p>
    <w:p w14:paraId="1A6F7492" w14:textId="77777777" w:rsidR="0054236D" w:rsidRPr="00270A01" w:rsidRDefault="0054236D" w:rsidP="0054236D">
      <w:pPr>
        <w:tabs>
          <w:tab w:val="left" w:pos="6731"/>
        </w:tabs>
      </w:pPr>
    </w:p>
    <w:p w14:paraId="40D7CCF8" w14:textId="77777777" w:rsidR="0054236D" w:rsidRPr="009623A3" w:rsidRDefault="0054236D" w:rsidP="0054236D">
      <w:pPr>
        <w:pStyle w:val="ListParagraph"/>
        <w:numPr>
          <w:ilvl w:val="0"/>
          <w:numId w:val="2"/>
        </w:numPr>
        <w:spacing w:after="0" w:line="480" w:lineRule="auto"/>
        <w:rPr>
          <w:b/>
        </w:rPr>
      </w:pPr>
      <w:r w:rsidRPr="009623A3">
        <w:rPr>
          <w:b/>
        </w:rPr>
        <w:t>Materials and Methods</w:t>
      </w:r>
    </w:p>
    <w:p w14:paraId="31DF2E52" w14:textId="77777777" w:rsidR="0054236D" w:rsidRPr="00270A01" w:rsidRDefault="0054236D" w:rsidP="0054236D">
      <w:pPr>
        <w:spacing w:after="0" w:line="480" w:lineRule="auto"/>
      </w:pPr>
      <w:r w:rsidRPr="00270A01">
        <w:t>The study design was a cross-sectional descriptive study to describe the prevailing situation in a target population as it occurs naturally</w:t>
      </w:r>
      <w:r>
        <w:t>. [</w:t>
      </w:r>
      <w:r w:rsidRPr="00270A01">
        <w:t>34</w:t>
      </w:r>
      <w:r>
        <w:t>]</w:t>
      </w:r>
      <w:r w:rsidRPr="00270A01">
        <w:t xml:space="preserve"> The cross-sectional study design was deemed the most appropriate for the study because it is non-experimental, descriptive research and allows for associations among variables to be tested given that all data for each sample is collected at one </w:t>
      </w:r>
      <w:r w:rsidRPr="00270A01">
        <w:lastRenderedPageBreak/>
        <w:t>point in time. The independent variable included environmental factors such as refuse disposal, water storage and drawing methods, safe drinking water, latrine availability, water source and distance to water source. On the other hand, the dependent variable was the occurrence of diarrhoea among under-fives in the past two weeks preceding the study. This was defined as the passage of three or more loose or liquid stools per day (or more frequent passage than is normal for the individual)</w:t>
      </w:r>
      <w:r>
        <w:t>. [</w:t>
      </w:r>
      <w:r w:rsidRPr="00270A01">
        <w:t>3</w:t>
      </w:r>
      <w:r>
        <w:t>]</w:t>
      </w:r>
    </w:p>
    <w:p w14:paraId="5A00CCAA" w14:textId="77777777" w:rsidR="0054236D" w:rsidRPr="00270A01" w:rsidRDefault="0054236D" w:rsidP="0054236D">
      <w:pPr>
        <w:spacing w:after="0" w:line="480" w:lineRule="auto"/>
      </w:pPr>
    </w:p>
    <w:p w14:paraId="6BB87D88" w14:textId="77777777" w:rsidR="0054236D" w:rsidRPr="00270A01" w:rsidRDefault="0054236D" w:rsidP="0054236D">
      <w:pPr>
        <w:pStyle w:val="ListParagraph"/>
        <w:numPr>
          <w:ilvl w:val="1"/>
          <w:numId w:val="2"/>
        </w:numPr>
        <w:spacing w:after="0" w:line="480" w:lineRule="auto"/>
        <w:rPr>
          <w:b/>
        </w:rPr>
      </w:pPr>
      <w:r w:rsidRPr="00270A01">
        <w:rPr>
          <w:b/>
        </w:rPr>
        <w:t xml:space="preserve">Sample size calculation </w:t>
      </w:r>
    </w:p>
    <w:p w14:paraId="1FB4BA34" w14:textId="77777777" w:rsidR="0054236D" w:rsidRPr="00270A01" w:rsidRDefault="0054236D" w:rsidP="0054236D">
      <w:pPr>
        <w:autoSpaceDE w:val="0"/>
        <w:autoSpaceDN w:val="0"/>
        <w:adjustRightInd w:val="0"/>
        <w:spacing w:after="0" w:line="480" w:lineRule="auto"/>
        <w:rPr>
          <w:rFonts w:eastAsia="Calibri"/>
          <w:szCs w:val="24"/>
        </w:rPr>
      </w:pPr>
      <w:r w:rsidRPr="00270A01">
        <w:rPr>
          <w:rFonts w:eastAsia="Calibri"/>
          <w:szCs w:val="24"/>
        </w:rPr>
        <w:t>Fisher’s formula was used to determine the sample size</w:t>
      </w:r>
      <w:r>
        <w:rPr>
          <w:rFonts w:eastAsia="Calibri"/>
          <w:szCs w:val="24"/>
        </w:rPr>
        <w:t>. [</w:t>
      </w:r>
      <w:r w:rsidRPr="00270A01">
        <w:rPr>
          <w:rFonts w:eastAsia="Calibri"/>
          <w:szCs w:val="24"/>
        </w:rPr>
        <w:t>35</w:t>
      </w:r>
      <w:r>
        <w:rPr>
          <w:rFonts w:eastAsia="Calibri"/>
          <w:szCs w:val="24"/>
        </w:rPr>
        <w:t>]</w:t>
      </w:r>
      <w:r w:rsidRPr="00270A01">
        <w:rPr>
          <w:rFonts w:eastAsia="Calibri"/>
          <w:szCs w:val="24"/>
        </w:rPr>
        <w:t xml:space="preserve"> This formula was deemed the most appropriate for this study because it provides a representative sample when the target population is greater than 10,000. </w:t>
      </w:r>
    </w:p>
    <w:p w14:paraId="735810AA" w14:textId="77777777" w:rsidR="0054236D" w:rsidRPr="00270A01" w:rsidRDefault="0054236D" w:rsidP="0054236D">
      <w:pPr>
        <w:autoSpaceDE w:val="0"/>
        <w:autoSpaceDN w:val="0"/>
        <w:adjustRightInd w:val="0"/>
        <w:spacing w:after="0" w:line="480" w:lineRule="auto"/>
        <w:rPr>
          <w:rFonts w:eastAsia="Calibri"/>
          <w:sz w:val="20"/>
          <w:szCs w:val="24"/>
        </w:rPr>
      </w:pPr>
      <m:oMathPara>
        <m:oMath>
          <m:r>
            <w:rPr>
              <w:rFonts w:ascii="Cambria Math" w:eastAsia="Calibri" w:hAnsi="Cambria Math"/>
              <w:szCs w:val="24"/>
            </w:rPr>
            <m:t>n=</m:t>
          </m:r>
          <m:f>
            <m:fPr>
              <m:ctrlPr>
                <w:rPr>
                  <w:rFonts w:ascii="Cambria Math" w:eastAsia="Calibri" w:hAnsi="Cambria Math"/>
                  <w:i/>
                  <w:szCs w:val="24"/>
                </w:rPr>
              </m:ctrlPr>
            </m:fPr>
            <m:num>
              <m:sSup>
                <m:sSupPr>
                  <m:ctrlPr>
                    <w:rPr>
                      <w:rFonts w:ascii="Cambria Math" w:eastAsia="Calibri" w:hAnsi="Cambria Math"/>
                      <w:i/>
                      <w:szCs w:val="24"/>
                    </w:rPr>
                  </m:ctrlPr>
                </m:sSupPr>
                <m:e>
                  <m:r>
                    <w:rPr>
                      <w:rFonts w:ascii="Cambria Math" w:eastAsia="Calibri" w:hAnsi="Cambria Math"/>
                      <w:szCs w:val="24"/>
                    </w:rPr>
                    <m:t>Z</m:t>
                  </m:r>
                </m:e>
                <m:sup>
                  <m:r>
                    <w:rPr>
                      <w:rFonts w:ascii="Cambria Math" w:eastAsia="Calibri" w:hAnsi="Cambria Math"/>
                      <w:szCs w:val="24"/>
                    </w:rPr>
                    <m:t>2</m:t>
                  </m:r>
                </m:sup>
              </m:sSup>
              <m:r>
                <w:rPr>
                  <w:rFonts w:ascii="Cambria Math" w:eastAsia="Calibri" w:hAnsi="Cambria Math"/>
                  <w:szCs w:val="24"/>
                </w:rPr>
                <m:t>pq</m:t>
              </m:r>
            </m:num>
            <m:den>
              <m:sSup>
                <m:sSupPr>
                  <m:ctrlPr>
                    <w:rPr>
                      <w:rFonts w:ascii="Cambria Math" w:eastAsia="Calibri" w:hAnsi="Cambria Math"/>
                      <w:i/>
                      <w:szCs w:val="24"/>
                    </w:rPr>
                  </m:ctrlPr>
                </m:sSupPr>
                <m:e>
                  <m:r>
                    <w:rPr>
                      <w:rFonts w:ascii="Cambria Math" w:eastAsia="Calibri" w:hAnsi="Cambria Math"/>
                      <w:szCs w:val="24"/>
                    </w:rPr>
                    <m:t>d</m:t>
                  </m:r>
                </m:e>
                <m:sup>
                  <m:r>
                    <w:rPr>
                      <w:rFonts w:ascii="Cambria Math" w:eastAsia="Calibri" w:hAnsi="Cambria Math"/>
                      <w:szCs w:val="24"/>
                    </w:rPr>
                    <m:t>2</m:t>
                  </m:r>
                </m:sup>
              </m:sSup>
            </m:den>
          </m:f>
        </m:oMath>
      </m:oMathPara>
    </w:p>
    <w:p w14:paraId="1484374E" w14:textId="77777777" w:rsidR="0054236D" w:rsidRPr="00270A01" w:rsidRDefault="0054236D" w:rsidP="0054236D">
      <w:pPr>
        <w:autoSpaceDE w:val="0"/>
        <w:autoSpaceDN w:val="0"/>
        <w:adjustRightInd w:val="0"/>
        <w:spacing w:after="0" w:line="480" w:lineRule="auto"/>
        <w:rPr>
          <w:rFonts w:eastAsia="Times New Roman"/>
          <w:szCs w:val="24"/>
        </w:rPr>
      </w:pPr>
      <w:r w:rsidRPr="00270A01">
        <w:rPr>
          <w:rFonts w:eastAsia="Times New Roman"/>
          <w:szCs w:val="24"/>
        </w:rPr>
        <w:t>Where;</w:t>
      </w:r>
    </w:p>
    <w:p w14:paraId="2F4A7464" w14:textId="77777777" w:rsidR="0054236D" w:rsidRPr="00270A01" w:rsidRDefault="0054236D" w:rsidP="0054236D">
      <w:pPr>
        <w:autoSpaceDE w:val="0"/>
        <w:autoSpaceDN w:val="0"/>
        <w:adjustRightInd w:val="0"/>
        <w:spacing w:after="0" w:line="480" w:lineRule="auto"/>
        <w:ind w:firstLine="720"/>
        <w:rPr>
          <w:rFonts w:eastAsia="Times New Roman"/>
          <w:szCs w:val="24"/>
        </w:rPr>
      </w:pPr>
      <m:oMath>
        <m:r>
          <w:rPr>
            <w:rFonts w:ascii="Cambria Math" w:eastAsia="Calibri" w:hAnsi="Cambria Math"/>
            <w:szCs w:val="24"/>
          </w:rPr>
          <m:t>n</m:t>
        </m:r>
      </m:oMath>
      <w:r w:rsidRPr="00270A01">
        <w:rPr>
          <w:rFonts w:eastAsia="Times New Roman"/>
          <w:szCs w:val="24"/>
        </w:rPr>
        <w:t xml:space="preserve"> was the desired sample size,</w:t>
      </w:r>
    </w:p>
    <w:p w14:paraId="565FFDFD" w14:textId="77777777" w:rsidR="0054236D" w:rsidRPr="00270A01" w:rsidRDefault="0054236D" w:rsidP="0054236D">
      <w:pPr>
        <w:autoSpaceDE w:val="0"/>
        <w:autoSpaceDN w:val="0"/>
        <w:adjustRightInd w:val="0"/>
        <w:spacing w:after="0" w:line="480" w:lineRule="auto"/>
        <w:ind w:left="720"/>
        <w:rPr>
          <w:rFonts w:eastAsia="Times New Roman"/>
          <w:szCs w:val="24"/>
        </w:rPr>
      </w:pPr>
      <m:oMath>
        <m:r>
          <w:rPr>
            <w:rFonts w:ascii="Cambria Math" w:eastAsia="Calibri" w:hAnsi="Cambria Math"/>
            <w:szCs w:val="24"/>
          </w:rPr>
          <m:t>Z</m:t>
        </m:r>
      </m:oMath>
      <w:r w:rsidRPr="00270A01">
        <w:rPr>
          <w:rFonts w:eastAsia="Times New Roman"/>
          <w:szCs w:val="24"/>
        </w:rPr>
        <w:t xml:space="preserve"> was standard normal deviate (1.96) which corresponds to 95% confidence level,</w:t>
      </w:r>
    </w:p>
    <w:p w14:paraId="3B9FAEB3" w14:textId="77777777" w:rsidR="0054236D" w:rsidRPr="00270A01" w:rsidRDefault="0054236D" w:rsidP="0054236D">
      <w:pPr>
        <w:autoSpaceDE w:val="0"/>
        <w:autoSpaceDN w:val="0"/>
        <w:adjustRightInd w:val="0"/>
        <w:spacing w:after="0" w:line="480" w:lineRule="auto"/>
        <w:ind w:left="720"/>
        <w:rPr>
          <w:rFonts w:eastAsia="Times New Roman"/>
          <w:szCs w:val="24"/>
        </w:rPr>
      </w:pPr>
      <m:oMath>
        <m:r>
          <w:rPr>
            <w:rFonts w:ascii="Cambria Math" w:eastAsia="Calibri" w:hAnsi="Cambria Math"/>
            <w:szCs w:val="24"/>
          </w:rPr>
          <m:t>p</m:t>
        </m:r>
      </m:oMath>
      <w:r w:rsidRPr="00270A01">
        <w:rPr>
          <w:rFonts w:eastAsia="Times New Roman"/>
          <w:szCs w:val="24"/>
        </w:rPr>
        <w:t xml:space="preserve"> </w:t>
      </w:r>
      <w:proofErr w:type="gramStart"/>
      <w:r w:rsidRPr="00270A01">
        <w:rPr>
          <w:rFonts w:eastAsia="Times New Roman"/>
          <w:szCs w:val="24"/>
        </w:rPr>
        <w:t>was</w:t>
      </w:r>
      <w:proofErr w:type="gramEnd"/>
      <w:r w:rsidRPr="00270A01">
        <w:rPr>
          <w:rFonts w:eastAsia="Times New Roman"/>
          <w:szCs w:val="24"/>
        </w:rPr>
        <w:t xml:space="preserve"> the proportion in a target population estimated to have a particular characteristic (e.g. 15% of under fives have diarrhoea in Migori County),</w:t>
      </w:r>
    </w:p>
    <w:p w14:paraId="77FDD00E" w14:textId="77777777" w:rsidR="0054236D" w:rsidRPr="00270A01" w:rsidRDefault="0054236D" w:rsidP="0054236D">
      <w:pPr>
        <w:autoSpaceDE w:val="0"/>
        <w:autoSpaceDN w:val="0"/>
        <w:adjustRightInd w:val="0"/>
        <w:spacing w:after="0" w:line="480" w:lineRule="auto"/>
        <w:ind w:firstLine="720"/>
        <w:rPr>
          <w:rFonts w:eastAsia="Times New Roman"/>
          <w:szCs w:val="24"/>
        </w:rPr>
      </w:pPr>
      <m:oMath>
        <m:r>
          <w:rPr>
            <w:rFonts w:ascii="Cambria Math" w:eastAsia="Calibri" w:hAnsi="Cambria Math"/>
            <w:szCs w:val="24"/>
          </w:rPr>
          <m:t>q</m:t>
        </m:r>
      </m:oMath>
      <w:r w:rsidRPr="00270A01">
        <w:rPr>
          <w:rFonts w:eastAsia="Times New Roman"/>
          <w:szCs w:val="24"/>
        </w:rPr>
        <w:t xml:space="preserve"> was </w:t>
      </w:r>
      <m:oMath>
        <m:r>
          <w:rPr>
            <w:rFonts w:ascii="Cambria Math" w:eastAsia="Times New Roman" w:hAnsi="Cambria Math"/>
            <w:szCs w:val="24"/>
          </w:rPr>
          <m:t>1-p</m:t>
        </m:r>
      </m:oMath>
    </w:p>
    <w:p w14:paraId="5F23B0C8" w14:textId="77777777" w:rsidR="0054236D" w:rsidRPr="00270A01" w:rsidRDefault="0054236D" w:rsidP="0054236D">
      <w:pPr>
        <w:autoSpaceDE w:val="0"/>
        <w:autoSpaceDN w:val="0"/>
        <w:adjustRightInd w:val="0"/>
        <w:spacing w:after="0" w:line="480" w:lineRule="auto"/>
        <w:ind w:firstLine="720"/>
        <w:rPr>
          <w:rFonts w:eastAsia="Times New Roman"/>
          <w:szCs w:val="24"/>
        </w:rPr>
      </w:pPr>
      <m:oMath>
        <m:r>
          <w:rPr>
            <w:rFonts w:ascii="Cambria Math" w:eastAsia="Calibri" w:hAnsi="Cambria Math"/>
            <w:szCs w:val="24"/>
          </w:rPr>
          <m:t>d</m:t>
        </m:r>
      </m:oMath>
      <w:r w:rsidRPr="00270A01">
        <w:rPr>
          <w:rFonts w:eastAsia="Times New Roman"/>
          <w:szCs w:val="24"/>
        </w:rPr>
        <w:t xml:space="preserve"> was degree of accuracy desired (i.e. 0.05).</w:t>
      </w:r>
    </w:p>
    <w:p w14:paraId="7741C0B2" w14:textId="77777777" w:rsidR="0054236D" w:rsidRPr="00270A01" w:rsidRDefault="0054236D" w:rsidP="0054236D">
      <w:pPr>
        <w:autoSpaceDE w:val="0"/>
        <w:autoSpaceDN w:val="0"/>
        <w:adjustRightInd w:val="0"/>
        <w:spacing w:after="0" w:line="480" w:lineRule="auto"/>
        <w:ind w:firstLine="720"/>
        <w:rPr>
          <w:rFonts w:eastAsia="Times New Roman"/>
          <w:szCs w:val="24"/>
        </w:rPr>
      </w:pPr>
    </w:p>
    <w:p w14:paraId="308A56EA" w14:textId="77777777" w:rsidR="0054236D" w:rsidRPr="00270A01" w:rsidRDefault="0054236D" w:rsidP="0054236D">
      <w:pPr>
        <w:autoSpaceDE w:val="0"/>
        <w:autoSpaceDN w:val="0"/>
        <w:adjustRightInd w:val="0"/>
        <w:spacing w:after="0" w:line="480" w:lineRule="auto"/>
        <w:rPr>
          <w:rFonts w:eastAsia="Calibri"/>
          <w:szCs w:val="24"/>
        </w:rPr>
      </w:pPr>
      <w:r w:rsidRPr="00270A01">
        <w:rPr>
          <w:rFonts w:eastAsia="Calibri"/>
          <w:szCs w:val="24"/>
        </w:rPr>
        <w:t>The calculation was computed as follows:</w:t>
      </w:r>
    </w:p>
    <w:p w14:paraId="4635185D" w14:textId="77777777" w:rsidR="0054236D" w:rsidRPr="00270A01" w:rsidRDefault="006204A0" w:rsidP="0054236D">
      <w:pPr>
        <w:autoSpaceDE w:val="0"/>
        <w:autoSpaceDN w:val="0"/>
        <w:adjustRightInd w:val="0"/>
        <w:spacing w:after="0" w:line="480" w:lineRule="auto"/>
        <w:rPr>
          <w:rFonts w:eastAsia="Times New Roman"/>
          <w:sz w:val="22"/>
          <w:szCs w:val="24"/>
        </w:rPr>
      </w:pPr>
      <m:oMath>
        <m:f>
          <m:fPr>
            <m:ctrlPr>
              <w:rPr>
                <w:rFonts w:ascii="Cambria Math" w:eastAsia="Calibri" w:hAnsi="Cambria Math"/>
                <w:i/>
                <w:sz w:val="32"/>
                <w:szCs w:val="24"/>
              </w:rPr>
            </m:ctrlPr>
          </m:fPr>
          <m:num>
            <m:sSup>
              <m:sSupPr>
                <m:ctrlPr>
                  <w:rPr>
                    <w:rFonts w:ascii="Cambria Math" w:eastAsia="Calibri" w:hAnsi="Cambria Math"/>
                    <w:i/>
                    <w:sz w:val="32"/>
                    <w:szCs w:val="24"/>
                  </w:rPr>
                </m:ctrlPr>
              </m:sSupPr>
              <m:e>
                <m:r>
                  <w:rPr>
                    <w:rFonts w:ascii="Cambria Math" w:eastAsia="Calibri" w:hAnsi="Cambria Math"/>
                    <w:sz w:val="32"/>
                    <w:szCs w:val="24"/>
                  </w:rPr>
                  <m:t>1.96</m:t>
                </m:r>
              </m:e>
              <m:sup>
                <m:r>
                  <w:rPr>
                    <w:rFonts w:ascii="Cambria Math" w:eastAsia="Calibri" w:hAnsi="Cambria Math"/>
                    <w:sz w:val="32"/>
                    <w:szCs w:val="24"/>
                  </w:rPr>
                  <m:t>2</m:t>
                </m:r>
              </m:sup>
            </m:sSup>
            <m:r>
              <w:rPr>
                <w:rFonts w:ascii="Cambria Math" w:eastAsia="Calibri" w:hAnsi="Cambria Math"/>
                <w:sz w:val="32"/>
                <w:szCs w:val="24"/>
              </w:rPr>
              <m:t xml:space="preserve"> x 0.15 x 0.85</m:t>
            </m:r>
          </m:num>
          <m:den>
            <m:sSup>
              <m:sSupPr>
                <m:ctrlPr>
                  <w:rPr>
                    <w:rFonts w:ascii="Cambria Math" w:eastAsia="Calibri" w:hAnsi="Cambria Math"/>
                    <w:i/>
                    <w:sz w:val="32"/>
                    <w:szCs w:val="24"/>
                  </w:rPr>
                </m:ctrlPr>
              </m:sSupPr>
              <m:e>
                <m:r>
                  <w:rPr>
                    <w:rFonts w:ascii="Cambria Math" w:eastAsia="Calibri" w:hAnsi="Cambria Math"/>
                    <w:sz w:val="32"/>
                    <w:szCs w:val="24"/>
                  </w:rPr>
                  <m:t>0.05</m:t>
                </m:r>
              </m:e>
              <m:sup>
                <m:r>
                  <w:rPr>
                    <w:rFonts w:ascii="Cambria Math" w:eastAsia="Calibri" w:hAnsi="Cambria Math"/>
                    <w:sz w:val="32"/>
                    <w:szCs w:val="24"/>
                  </w:rPr>
                  <m:t>2</m:t>
                </m:r>
              </m:sup>
            </m:sSup>
          </m:den>
        </m:f>
      </m:oMath>
      <w:r w:rsidR="0054236D" w:rsidRPr="00270A01">
        <w:rPr>
          <w:rFonts w:eastAsia="Times New Roman"/>
          <w:sz w:val="32"/>
          <w:szCs w:val="24"/>
        </w:rPr>
        <w:t xml:space="preserve"> = </w:t>
      </w:r>
      <m:oMath>
        <m:r>
          <w:rPr>
            <w:rFonts w:ascii="Cambria Math" w:eastAsia="Calibri" w:hAnsi="Cambria Math"/>
            <w:sz w:val="22"/>
            <w:szCs w:val="24"/>
          </w:rPr>
          <m:t>195.92</m:t>
        </m:r>
      </m:oMath>
    </w:p>
    <w:p w14:paraId="7DF47AF4" w14:textId="77777777" w:rsidR="0054236D" w:rsidRPr="00270A01" w:rsidRDefault="0054236D" w:rsidP="0054236D">
      <w:pPr>
        <w:autoSpaceDE w:val="0"/>
        <w:autoSpaceDN w:val="0"/>
        <w:adjustRightInd w:val="0"/>
        <w:spacing w:after="0" w:line="480" w:lineRule="auto"/>
        <w:rPr>
          <w:rFonts w:eastAsia="Times New Roman"/>
          <w:szCs w:val="24"/>
        </w:rPr>
      </w:pPr>
      <w:r w:rsidRPr="00270A01">
        <w:rPr>
          <w:rFonts w:eastAsia="Times New Roman"/>
          <w:szCs w:val="24"/>
        </w:rPr>
        <w:lastRenderedPageBreak/>
        <w:t>= 196 under fives</w:t>
      </w:r>
    </w:p>
    <w:p w14:paraId="271DD44F" w14:textId="77777777" w:rsidR="0054236D" w:rsidRPr="00270A01" w:rsidRDefault="0054236D" w:rsidP="0054236D">
      <w:pPr>
        <w:autoSpaceDE w:val="0"/>
        <w:autoSpaceDN w:val="0"/>
        <w:adjustRightInd w:val="0"/>
        <w:spacing w:after="0" w:line="480" w:lineRule="auto"/>
        <w:rPr>
          <w:rFonts w:eastAsia="Times New Roman"/>
          <w:szCs w:val="24"/>
        </w:rPr>
      </w:pPr>
      <w:r w:rsidRPr="00270A01">
        <w:rPr>
          <w:rFonts w:eastAsia="Times New Roman"/>
          <w:szCs w:val="24"/>
        </w:rPr>
        <w:t xml:space="preserve">  = 216 (after 10% adjustment)</w:t>
      </w:r>
    </w:p>
    <w:p w14:paraId="3E66A34E" w14:textId="77777777" w:rsidR="0054236D" w:rsidRPr="00270A01" w:rsidRDefault="0054236D" w:rsidP="0054236D">
      <w:pPr>
        <w:autoSpaceDE w:val="0"/>
        <w:autoSpaceDN w:val="0"/>
        <w:adjustRightInd w:val="0"/>
        <w:spacing w:after="0" w:line="480" w:lineRule="auto"/>
        <w:rPr>
          <w:rFonts w:eastAsia="Calibri"/>
          <w:szCs w:val="24"/>
        </w:rPr>
      </w:pPr>
    </w:p>
    <w:p w14:paraId="0293C18E" w14:textId="77777777" w:rsidR="0054236D" w:rsidRPr="00270A01" w:rsidRDefault="0054236D" w:rsidP="0054236D">
      <w:pPr>
        <w:autoSpaceDE w:val="0"/>
        <w:autoSpaceDN w:val="0"/>
        <w:adjustRightInd w:val="0"/>
        <w:spacing w:after="0" w:line="480" w:lineRule="auto"/>
        <w:rPr>
          <w:rFonts w:eastAsia="Calibri"/>
          <w:szCs w:val="24"/>
        </w:rPr>
      </w:pPr>
      <w:r w:rsidRPr="00270A01">
        <w:rPr>
          <w:rFonts w:eastAsia="Calibri"/>
          <w:szCs w:val="24"/>
        </w:rPr>
        <w:t>Total sample size after 10% adjustment was 216 under fives. The adjustment was to provide 10% adjustment to cater for survey non-response and item non-response.</w:t>
      </w:r>
    </w:p>
    <w:p w14:paraId="79750C5F" w14:textId="77777777" w:rsidR="0054236D" w:rsidRPr="00270A01" w:rsidRDefault="0054236D" w:rsidP="0054236D">
      <w:pPr>
        <w:autoSpaceDE w:val="0"/>
        <w:autoSpaceDN w:val="0"/>
        <w:adjustRightInd w:val="0"/>
        <w:spacing w:after="0" w:line="480" w:lineRule="auto"/>
        <w:rPr>
          <w:rFonts w:eastAsia="Calibri"/>
          <w:szCs w:val="24"/>
        </w:rPr>
      </w:pPr>
    </w:p>
    <w:p w14:paraId="1A6883AA" w14:textId="77777777" w:rsidR="0054236D" w:rsidRPr="00270A01" w:rsidRDefault="0054236D" w:rsidP="0054236D">
      <w:pPr>
        <w:pStyle w:val="ListParagraph"/>
        <w:numPr>
          <w:ilvl w:val="1"/>
          <w:numId w:val="2"/>
        </w:numPr>
        <w:spacing w:after="0" w:line="480" w:lineRule="auto"/>
        <w:rPr>
          <w:rFonts w:eastAsia="Times New Roman"/>
          <w:b/>
          <w:bCs/>
          <w:szCs w:val="26"/>
        </w:rPr>
      </w:pPr>
      <w:r w:rsidRPr="009623A3">
        <w:rPr>
          <w:b/>
        </w:rPr>
        <w:t>Research</w:t>
      </w:r>
      <w:r w:rsidRPr="00270A01">
        <w:rPr>
          <w:rFonts w:eastAsia="Times New Roman"/>
          <w:b/>
          <w:bCs/>
          <w:szCs w:val="26"/>
        </w:rPr>
        <w:t xml:space="preserve"> instrument</w:t>
      </w:r>
    </w:p>
    <w:p w14:paraId="368FD192" w14:textId="77777777" w:rsidR="0054236D" w:rsidRPr="00270A01" w:rsidRDefault="0054236D" w:rsidP="0054236D">
      <w:pPr>
        <w:autoSpaceDE w:val="0"/>
        <w:autoSpaceDN w:val="0"/>
        <w:adjustRightInd w:val="0"/>
        <w:spacing w:after="0" w:line="480" w:lineRule="auto"/>
        <w:rPr>
          <w:rFonts w:eastAsia="Calibri"/>
          <w:szCs w:val="24"/>
        </w:rPr>
      </w:pPr>
      <w:r w:rsidRPr="00270A01">
        <w:rPr>
          <w:rFonts w:eastAsia="Calibri"/>
          <w:szCs w:val="24"/>
        </w:rPr>
        <w:t xml:space="preserve">Research instrument was a structured questionnaire with closed ended questions. Justification of using questionnaire as the study instrument as opposed to other tools was because it enables quantitative data to be gathered in the study. Moreover, the study was objective, involved a quantitative approach to address the research questions, and tests the hypothesis. The questionnaire also offers advantages during data collection, such as quick data collection and quick coding.  </w:t>
      </w:r>
    </w:p>
    <w:p w14:paraId="4667AC73" w14:textId="77777777" w:rsidR="0054236D" w:rsidRPr="00270A01" w:rsidRDefault="0054236D" w:rsidP="0054236D">
      <w:pPr>
        <w:autoSpaceDE w:val="0"/>
        <w:autoSpaceDN w:val="0"/>
        <w:adjustRightInd w:val="0"/>
        <w:spacing w:after="0" w:line="480" w:lineRule="auto"/>
        <w:rPr>
          <w:rFonts w:eastAsia="Calibri"/>
          <w:szCs w:val="24"/>
        </w:rPr>
      </w:pPr>
    </w:p>
    <w:p w14:paraId="124F8C86" w14:textId="77777777" w:rsidR="0054236D" w:rsidRPr="00270A01" w:rsidRDefault="0054236D" w:rsidP="0054236D">
      <w:pPr>
        <w:autoSpaceDE w:val="0"/>
        <w:autoSpaceDN w:val="0"/>
        <w:adjustRightInd w:val="0"/>
        <w:spacing w:after="0" w:line="480" w:lineRule="auto"/>
        <w:rPr>
          <w:rFonts w:eastAsia="Calibri"/>
          <w:szCs w:val="24"/>
        </w:rPr>
      </w:pPr>
      <w:r w:rsidRPr="00270A01">
        <w:rPr>
          <w:rFonts w:eastAsia="Calibri"/>
          <w:szCs w:val="24"/>
        </w:rPr>
        <w:t>The questionnaires were researcher administered to enhance reliability of data.  Kiswahili language was used since there are various ethnic communities in Migori County who understand Kiswahili. English questionnaire was translated into Kiswahili then back translated into English to ensure the translation does not lead to distortion of the questions.</w:t>
      </w:r>
    </w:p>
    <w:p w14:paraId="10CEB4DE" w14:textId="77777777" w:rsidR="0054236D" w:rsidRPr="00270A01" w:rsidRDefault="0054236D" w:rsidP="0054236D">
      <w:pPr>
        <w:spacing w:after="0" w:line="480" w:lineRule="auto"/>
      </w:pPr>
    </w:p>
    <w:p w14:paraId="64FD675D" w14:textId="77777777" w:rsidR="0054236D" w:rsidRPr="00270A01" w:rsidRDefault="0054236D" w:rsidP="0054236D">
      <w:pPr>
        <w:pStyle w:val="ListParagraph"/>
        <w:numPr>
          <w:ilvl w:val="1"/>
          <w:numId w:val="2"/>
        </w:numPr>
        <w:spacing w:after="0" w:line="480" w:lineRule="auto"/>
        <w:rPr>
          <w:b/>
        </w:rPr>
      </w:pPr>
      <w:r w:rsidRPr="00270A01">
        <w:rPr>
          <w:b/>
        </w:rPr>
        <w:t xml:space="preserve">Data and analysis </w:t>
      </w:r>
    </w:p>
    <w:p w14:paraId="687335E5" w14:textId="77777777" w:rsidR="0054236D" w:rsidRPr="00270A01" w:rsidRDefault="0054236D" w:rsidP="0054236D">
      <w:pPr>
        <w:spacing w:after="0" w:line="480" w:lineRule="auto"/>
      </w:pPr>
      <w:r w:rsidRPr="00270A01">
        <w:t xml:space="preserve">Questionnaires were administered in Kiswahili to mothers (or caregivers) of the under-fives in the households after obtaining informed consent. Those who consented were asked to sign the consent form before participating. However, those who consented, but could not write were </w:t>
      </w:r>
      <w:r w:rsidRPr="00270A01">
        <w:lastRenderedPageBreak/>
        <w:t>asked to affix their left thumbprint on the consent form before participating. The actual interview was conducted in the home of mothers (or caregivers) of under-fives running from 24 July 2015 to 28 August. The village elders were used where necessary as the study guides to help in locating the enumeration areas (EAs) and to introduce the interviewer to the participants.</w:t>
      </w:r>
    </w:p>
    <w:p w14:paraId="26E78D9A" w14:textId="77777777" w:rsidR="0054236D" w:rsidRPr="00270A01" w:rsidRDefault="0054236D" w:rsidP="0054236D">
      <w:pPr>
        <w:spacing w:after="0" w:line="480" w:lineRule="auto"/>
      </w:pPr>
    </w:p>
    <w:p w14:paraId="1C3006A5" w14:textId="77777777" w:rsidR="0054236D" w:rsidRPr="00270A01" w:rsidRDefault="0054236D" w:rsidP="0054236D">
      <w:pPr>
        <w:spacing w:after="0" w:line="480" w:lineRule="auto"/>
      </w:pPr>
      <w:r w:rsidRPr="00270A01">
        <w:t>Involving village elders as study guides increased the trust of participants in the investigator. To minimize the rate of non-response or non-availability of the participants, the day and time the data was gathered was vital hence households of mothers (or caregivers) of under-fives were visited in the morning to access the respondents when they are available. In case of non-availability, then a return visit to the selected households was done.</w:t>
      </w:r>
    </w:p>
    <w:p w14:paraId="797B962B" w14:textId="77777777" w:rsidR="0054236D" w:rsidRPr="00270A01" w:rsidRDefault="0054236D" w:rsidP="0054236D">
      <w:pPr>
        <w:spacing w:after="0" w:line="480" w:lineRule="auto"/>
      </w:pPr>
    </w:p>
    <w:p w14:paraId="153CF299" w14:textId="77777777" w:rsidR="0054236D" w:rsidRPr="00270A01" w:rsidRDefault="0054236D" w:rsidP="0054236D">
      <w:pPr>
        <w:spacing w:after="0" w:line="480" w:lineRule="auto"/>
      </w:pPr>
      <w:r w:rsidRPr="00270A01">
        <w:t xml:space="preserve">Descriptive analysis and inferential statistics were performed to analyze the data. This included generation of inferential statistics such as chi-square test and descriptive statistics such percentages, frequencies, means, standard deviation, median and maximum or minimum values to describe dataset trends. The association between dependent and independent variables were tested using chi-square test and fishers’ exact test analyses. In this regards, independent variables were identified and their effect on diarrhoea occurrence examined and estimated.  Hence, the impact of independent variable constructs (Distance from home to water source, Drinking water treatment, Method of treating water, Flies in latrine, Latrine availability, Latrine cleaning, Latrine sharing, Latrine type, Refuse disposal, Water source, Water storage, Waste water disposal, Water drawing method, Scooper cleaning, and  Water container cleaning) in the conceptual framework on dependent variable (diarrhoea occurrence) was established.  </w:t>
      </w:r>
    </w:p>
    <w:p w14:paraId="5E339E8A" w14:textId="77777777" w:rsidR="0054236D" w:rsidRDefault="0054236D" w:rsidP="0054236D">
      <w:pPr>
        <w:spacing w:after="0" w:line="480" w:lineRule="auto"/>
      </w:pPr>
    </w:p>
    <w:p w14:paraId="7D55EE7E" w14:textId="77777777" w:rsidR="0054236D" w:rsidRPr="00270A01" w:rsidRDefault="0054236D" w:rsidP="0054236D">
      <w:pPr>
        <w:spacing w:after="0" w:line="480" w:lineRule="auto"/>
      </w:pPr>
    </w:p>
    <w:p w14:paraId="64AB5A39" w14:textId="77777777" w:rsidR="0054236D" w:rsidRPr="009623A3" w:rsidRDefault="0054236D" w:rsidP="0054236D">
      <w:pPr>
        <w:pStyle w:val="ListParagraph"/>
        <w:numPr>
          <w:ilvl w:val="0"/>
          <w:numId w:val="2"/>
        </w:numPr>
        <w:spacing w:after="0" w:line="480" w:lineRule="auto"/>
        <w:rPr>
          <w:b/>
        </w:rPr>
      </w:pPr>
      <w:r w:rsidRPr="009623A3">
        <w:rPr>
          <w:b/>
        </w:rPr>
        <w:t xml:space="preserve">Results   </w:t>
      </w:r>
    </w:p>
    <w:p w14:paraId="1CB11FB1" w14:textId="77777777" w:rsidR="0054236D" w:rsidRPr="00270A01" w:rsidRDefault="0054236D" w:rsidP="0054236D">
      <w:pPr>
        <w:autoSpaceDE w:val="0"/>
        <w:autoSpaceDN w:val="0"/>
        <w:adjustRightInd w:val="0"/>
        <w:spacing w:after="0" w:line="480" w:lineRule="auto"/>
        <w:jc w:val="both"/>
        <w:rPr>
          <w:rFonts w:eastAsia="Calibri"/>
          <w:bCs/>
          <w:color w:val="000000"/>
          <w:szCs w:val="24"/>
        </w:rPr>
      </w:pPr>
      <w:r w:rsidRPr="00270A01">
        <w:rPr>
          <w:rFonts w:eastAsia="Calibri"/>
          <w:bCs/>
          <w:color w:val="000000"/>
          <w:szCs w:val="24"/>
        </w:rPr>
        <w:t>Overall, 18.1% of under-fives had diarrhoea two weeks before the study. Among under-fives with diarrhoea, a considerable number (63.6%) had diarrhoea lasting more than 7 days. Among under-fives with diarrhoea, the majority reported that it was watery (78.8%).</w:t>
      </w:r>
    </w:p>
    <w:p w14:paraId="52197AC1" w14:textId="77777777" w:rsidR="0054236D" w:rsidRPr="00270A01" w:rsidRDefault="0054236D" w:rsidP="0054236D">
      <w:pPr>
        <w:autoSpaceDE w:val="0"/>
        <w:autoSpaceDN w:val="0"/>
        <w:adjustRightInd w:val="0"/>
        <w:spacing w:after="0" w:line="480" w:lineRule="auto"/>
        <w:jc w:val="both"/>
        <w:rPr>
          <w:rFonts w:eastAsia="MS Gothic"/>
          <w:b/>
          <w:sz w:val="10"/>
          <w:szCs w:val="26"/>
        </w:rPr>
      </w:pPr>
    </w:p>
    <w:p w14:paraId="36871375" w14:textId="77777777" w:rsidR="0054236D" w:rsidRPr="00270A01" w:rsidRDefault="0054236D" w:rsidP="0054236D">
      <w:pPr>
        <w:autoSpaceDE w:val="0"/>
        <w:autoSpaceDN w:val="0"/>
        <w:adjustRightInd w:val="0"/>
        <w:spacing w:after="0" w:line="480" w:lineRule="auto"/>
        <w:jc w:val="both"/>
        <w:rPr>
          <w:rFonts w:eastAsia="Calibri"/>
          <w:color w:val="000000"/>
          <w:szCs w:val="20"/>
        </w:rPr>
      </w:pPr>
    </w:p>
    <w:p w14:paraId="77024512" w14:textId="77777777" w:rsidR="0054236D" w:rsidRPr="00270A01" w:rsidRDefault="0054236D" w:rsidP="0054236D">
      <w:pPr>
        <w:autoSpaceDE w:val="0"/>
        <w:autoSpaceDN w:val="0"/>
        <w:adjustRightInd w:val="0"/>
        <w:spacing w:after="0" w:line="480" w:lineRule="auto"/>
        <w:jc w:val="both"/>
        <w:rPr>
          <w:rFonts w:eastAsia="Calibri"/>
          <w:color w:val="000000"/>
          <w:szCs w:val="20"/>
        </w:rPr>
      </w:pPr>
      <w:r w:rsidRPr="00270A01">
        <w:rPr>
          <w:rFonts w:eastAsia="Calibri"/>
          <w:color w:val="000000"/>
          <w:szCs w:val="20"/>
        </w:rPr>
        <w:t>Over half of mothers (or caregivers) of under-fives (55%) disposed their refuse in open land, field or farm. According to the results, latrine coverage was 67.6%, while the remaining 32.4% of the households had no latrines. Out of those owning a latrine, 59.1%  had unimproved latrine, 29.9%  were sharing a latrine facility, 25.6%  of the latrines were reported to have flies and over half (56.1%) cleaned the latrines over 3 times per week while 43.9% cleaned the latrines  3 times per week or less, or when dirty (Table 1).</w:t>
      </w:r>
    </w:p>
    <w:p w14:paraId="2D20AE03" w14:textId="77777777" w:rsidR="0054236D" w:rsidRDefault="0054236D" w:rsidP="0054236D">
      <w:pPr>
        <w:autoSpaceDE w:val="0"/>
        <w:autoSpaceDN w:val="0"/>
        <w:adjustRightInd w:val="0"/>
        <w:spacing w:after="0" w:line="480" w:lineRule="auto"/>
        <w:jc w:val="both"/>
        <w:rPr>
          <w:rFonts w:eastAsia="Calibri"/>
          <w:color w:val="000000"/>
          <w:szCs w:val="20"/>
        </w:rPr>
      </w:pPr>
    </w:p>
    <w:p w14:paraId="59C08746" w14:textId="77777777" w:rsidR="0054236D" w:rsidRPr="00270A01" w:rsidRDefault="0054236D" w:rsidP="0054236D">
      <w:pPr>
        <w:autoSpaceDE w:val="0"/>
        <w:autoSpaceDN w:val="0"/>
        <w:adjustRightInd w:val="0"/>
        <w:spacing w:after="0" w:line="480" w:lineRule="auto"/>
        <w:jc w:val="both"/>
        <w:rPr>
          <w:rFonts w:eastAsia="Calibri"/>
          <w:color w:val="000000"/>
          <w:szCs w:val="20"/>
        </w:rPr>
      </w:pPr>
      <w:r w:rsidRPr="00270A01">
        <w:rPr>
          <w:rFonts w:eastAsia="Calibri"/>
          <w:color w:val="000000"/>
          <w:szCs w:val="20"/>
        </w:rPr>
        <w:t>According to the results, 69% of the mothers (or caregivers) of under-fives used water from unimproved sources for drinking and half of them (50%) covered over 1 Kilometer to obtain the water. The majority (82.9%) stored drinking water in a covered container,  73.8% of them drew water from the storage container by dipping a scooper and 87.1% did not empty or clean the water container before adding fresh water. According to the results, 44.5% cleaned the scooper 1-3 times per week or when dirty. Over half of the mothers (or caregivers) of under-fives (55.7%) reported to treat drinking water. The majority (82.8%) boiled or added chlorine or water guard or PUR (P&amp;G Purifier of Water) as the treatment method (Table 2).</w:t>
      </w:r>
    </w:p>
    <w:p w14:paraId="4A126EA2" w14:textId="77777777" w:rsidR="0054236D" w:rsidRPr="00270A01" w:rsidRDefault="0054236D" w:rsidP="0054236D">
      <w:pPr>
        <w:autoSpaceDE w:val="0"/>
        <w:autoSpaceDN w:val="0"/>
        <w:adjustRightInd w:val="0"/>
        <w:spacing w:after="0" w:line="480" w:lineRule="auto"/>
        <w:jc w:val="both"/>
        <w:rPr>
          <w:rFonts w:eastAsia="Calibri"/>
          <w:bCs/>
          <w:szCs w:val="24"/>
        </w:rPr>
      </w:pPr>
    </w:p>
    <w:p w14:paraId="402B0D66" w14:textId="77777777" w:rsidR="0054236D" w:rsidRPr="00270A01" w:rsidRDefault="0054236D" w:rsidP="0054236D">
      <w:pPr>
        <w:spacing w:after="0" w:line="480" w:lineRule="auto"/>
      </w:pPr>
      <w:r w:rsidRPr="00270A01">
        <w:lastRenderedPageBreak/>
        <w:t>Chi-square tests showed that refuse disposal, latrine availability, latrine type, latrine sharing, source of drinking water, drinking water treatment, water storage, method of drawing water, scooper cleaning and cleaning container before refilling were significantly associated with diarrhoea (Table 1a and 1b). The rest of the environmental characteristics did not show a significant association with diarrhoea among under-fives.</w:t>
      </w:r>
    </w:p>
    <w:p w14:paraId="4EADE602" w14:textId="77777777" w:rsidR="0054236D" w:rsidRPr="00270A01" w:rsidRDefault="0054236D" w:rsidP="0054236D">
      <w:pPr>
        <w:spacing w:after="0" w:line="480" w:lineRule="auto"/>
        <w:rPr>
          <w:b/>
          <w:szCs w:val="24"/>
        </w:rPr>
      </w:pPr>
    </w:p>
    <w:p w14:paraId="005DC069" w14:textId="77777777" w:rsidR="0054236D" w:rsidRPr="009623A3" w:rsidRDefault="0054236D" w:rsidP="0054236D">
      <w:pPr>
        <w:pStyle w:val="ListParagraph"/>
        <w:numPr>
          <w:ilvl w:val="0"/>
          <w:numId w:val="2"/>
        </w:numPr>
        <w:spacing w:after="0" w:line="480" w:lineRule="auto"/>
        <w:rPr>
          <w:b/>
          <w:szCs w:val="24"/>
        </w:rPr>
      </w:pPr>
      <w:r w:rsidRPr="009623A3">
        <w:rPr>
          <w:b/>
          <w:szCs w:val="24"/>
        </w:rPr>
        <w:t xml:space="preserve">Discussion </w:t>
      </w:r>
    </w:p>
    <w:p w14:paraId="27AB1BEA" w14:textId="77777777" w:rsidR="0054236D" w:rsidRPr="00270A01" w:rsidRDefault="0054236D" w:rsidP="0054236D">
      <w:pPr>
        <w:spacing w:after="0" w:line="480" w:lineRule="auto"/>
      </w:pPr>
      <w:r w:rsidRPr="00270A01">
        <w:t>Several other environmental characteristics of mothers (or caregivers) of under-fives were found to be associated with diarrhoea in this study. For example, diarrhoea was high among under-fives living in households with improper refuse disposal than those in households disposing wastes properly. This concurs with the report a study in Kolkata</w:t>
      </w:r>
      <w:r>
        <w:t>. [</w:t>
      </w:r>
      <w:r w:rsidRPr="00270A01">
        <w:t>16</w:t>
      </w:r>
      <w:r>
        <w:t>]</w:t>
      </w:r>
      <w:r w:rsidRPr="00270A01">
        <w:t xml:space="preserve"> Improper refuse disposal such as in open fields attracts flies, which increase the exposure of food to flies as noted in a study in India. Hence, there is a need for developing solid waste management systems and to improve refuse disposal in households and reduce the risk of contracting diarrhoea.</w:t>
      </w:r>
    </w:p>
    <w:p w14:paraId="6A5ABA72" w14:textId="77777777" w:rsidR="0054236D" w:rsidRPr="00270A01" w:rsidRDefault="0054236D" w:rsidP="0054236D">
      <w:pPr>
        <w:spacing w:after="0" w:line="480" w:lineRule="auto"/>
      </w:pPr>
    </w:p>
    <w:p w14:paraId="35AF98DB" w14:textId="77777777" w:rsidR="0054236D" w:rsidRPr="00270A01" w:rsidRDefault="0054236D" w:rsidP="0054236D">
      <w:pPr>
        <w:spacing w:after="0" w:line="480" w:lineRule="auto"/>
      </w:pPr>
      <w:r w:rsidRPr="00270A01">
        <w:t>Households without latrines are more likely to report the diarrhoea occurrence among under-fives compared to those that have latrines. A similar finding was reported by a study in Uganda on acute diarrhoea among children</w:t>
      </w:r>
      <w:r>
        <w:t>. [</w:t>
      </w:r>
      <w:r w:rsidRPr="00270A01">
        <w:t>14</w:t>
      </w:r>
      <w:r>
        <w:t>]</w:t>
      </w:r>
      <w:r w:rsidRPr="00270A01">
        <w:t xml:space="preserve"> Lack of latrines in 32.4% of the households increases dangers posed by open defecation and latrine sharing. This is a public health concern since disease causing agents found in excreta are exposed to flies and rainwater and create risks of diarrheal infection from contaminated community grounds. In this study, latrine availability was found to be significantly associated with </w:t>
      </w:r>
      <w:proofErr w:type="spellStart"/>
      <w:r w:rsidRPr="00270A01">
        <w:t>diarrhoea</w:t>
      </w:r>
      <w:proofErr w:type="spellEnd"/>
      <w:r w:rsidRPr="00270A01">
        <w:t xml:space="preserve"> among </w:t>
      </w:r>
      <w:proofErr w:type="spellStart"/>
      <w:r w:rsidRPr="00270A01">
        <w:t>under fives</w:t>
      </w:r>
      <w:proofErr w:type="spellEnd"/>
      <w:r w:rsidRPr="00270A01">
        <w:t xml:space="preserve">. Latrine availability within the compounds increases the possibility of latrine utilization and facilitates safe human excreta </w:t>
      </w:r>
      <w:r w:rsidRPr="00270A01">
        <w:lastRenderedPageBreak/>
        <w:t xml:space="preserve">disposal. Consequently, this is one approach that can be used in Migori County to decrease the contact between hosts and </w:t>
      </w:r>
      <w:proofErr w:type="spellStart"/>
      <w:r w:rsidRPr="00270A01">
        <w:t>diarrhoeal</w:t>
      </w:r>
      <w:proofErr w:type="spellEnd"/>
      <w:r w:rsidRPr="00270A01">
        <w:t xml:space="preserve"> causative organisms. </w:t>
      </w:r>
    </w:p>
    <w:p w14:paraId="2C87E38D" w14:textId="77777777" w:rsidR="0054236D" w:rsidRPr="00270A01" w:rsidRDefault="0054236D" w:rsidP="0054236D">
      <w:pPr>
        <w:spacing w:after="0" w:line="480" w:lineRule="auto"/>
      </w:pPr>
    </w:p>
    <w:p w14:paraId="74315177" w14:textId="77777777" w:rsidR="0054236D" w:rsidRPr="00270A01" w:rsidRDefault="0054236D" w:rsidP="0054236D">
      <w:pPr>
        <w:spacing w:after="0" w:line="480" w:lineRule="auto"/>
      </w:pPr>
      <w:r w:rsidRPr="00270A01">
        <w:t>Diarrhoea occurrence is also more likely in households with unimproved latrines compared with households with improved latrines. This finding was expected given that unimproved latrines tend to have poor hygiene, operational deficiencies and repugnant smells, which attract flies, as noted in systemic reviews by various studies</w:t>
      </w:r>
      <w:r>
        <w:t>. [</w:t>
      </w:r>
      <w:r w:rsidRPr="00270A01">
        <w:t>7</w:t>
      </w:r>
      <w:r>
        <w:t>]</w:t>
      </w:r>
      <w:r w:rsidRPr="00270A01">
        <w:t xml:space="preserve"> Unimproved latrines and their association with diarrhoea were documented in rural western Kenya</w:t>
      </w:r>
      <w:r>
        <w:t>. [</w:t>
      </w:r>
      <w:r w:rsidRPr="00270A01">
        <w:t>31</w:t>
      </w:r>
      <w:r>
        <w:t>]</w:t>
      </w:r>
      <w:r w:rsidRPr="00270A01">
        <w:t xml:space="preserve">  Consequently, it is important for households in Migori County to be encouraged and enabled to upgrade their latrines to improved types if substantial changes in the reduction of diarrheal disease are expected. Such intervention can be similar to the community lead total sanitation (CLTS) approach by Plan International in </w:t>
      </w:r>
      <w:proofErr w:type="spellStart"/>
      <w:r w:rsidRPr="00270A01">
        <w:t>Mathare</w:t>
      </w:r>
      <w:proofErr w:type="spellEnd"/>
      <w:r w:rsidRPr="00270A01">
        <w:t xml:space="preserve"> 10, Nairobi. This intervention included creating awareness on sanitation practices and galvanizing the citizens to drive the steps themselves towards ending open defecation, constructing latrines, demanding sanitation facilities in residential areas from landlords and identifying subsequent health impact as noted by a past study in </w:t>
      </w:r>
      <w:proofErr w:type="spellStart"/>
      <w:r w:rsidRPr="00270A01">
        <w:t>Mathare</w:t>
      </w:r>
      <w:proofErr w:type="spellEnd"/>
      <w:r w:rsidRPr="00270A01">
        <w:t xml:space="preserve"> in Kenya</w:t>
      </w:r>
      <w:r>
        <w:t>. [</w:t>
      </w:r>
      <w:r w:rsidRPr="00270A01">
        <w:t>11</w:t>
      </w:r>
      <w:r>
        <w:t>]</w:t>
      </w:r>
      <w:r w:rsidRPr="00270A01">
        <w:t xml:space="preserve"> </w:t>
      </w:r>
    </w:p>
    <w:p w14:paraId="230F39BE" w14:textId="77777777" w:rsidR="0054236D" w:rsidRPr="00270A01" w:rsidRDefault="0054236D" w:rsidP="0054236D">
      <w:pPr>
        <w:spacing w:after="0" w:line="480" w:lineRule="auto"/>
      </w:pPr>
    </w:p>
    <w:p w14:paraId="1A26FD13" w14:textId="77777777" w:rsidR="0054236D" w:rsidRPr="00270A01" w:rsidRDefault="0054236D" w:rsidP="0054236D">
      <w:pPr>
        <w:spacing w:after="0" w:line="480" w:lineRule="auto"/>
      </w:pPr>
      <w:r w:rsidRPr="00270A01">
        <w:t>Similar to the results reported by a study in Nigeria which found that households with shared latrines had a higher occurrence of diarrhoea among under-fives compared to those that had did not share their latrine</w:t>
      </w:r>
      <w:r>
        <w:t>. [</w:t>
      </w:r>
      <w:r w:rsidRPr="00270A01">
        <w:t>23</w:t>
      </w:r>
      <w:r>
        <w:t>]</w:t>
      </w:r>
      <w:r w:rsidRPr="00270A01">
        <w:t xml:space="preserve"> This is not surprising because shared latrines are more likely to be in unkempt and unsanitary conditions. Such unsanitary conditions in latrines are </w:t>
      </w:r>
      <w:proofErr w:type="spellStart"/>
      <w:r w:rsidRPr="00270A01">
        <w:t>favourable</w:t>
      </w:r>
      <w:proofErr w:type="spellEnd"/>
      <w:r w:rsidRPr="00270A01">
        <w:t xml:space="preserve"> environment for vectors (flies and cockroaches) that transmit pathogens (protozoa, bacteria and viruses) of diarrhoea and other diseases.  Moreover, there is a possibility that such pathogens </w:t>
      </w:r>
      <w:r w:rsidRPr="00270A01">
        <w:lastRenderedPageBreak/>
        <w:t>may be transmitted from an infected person to healthy others</w:t>
      </w:r>
      <w:r>
        <w:t>. [</w:t>
      </w:r>
      <w:r w:rsidRPr="00270A01">
        <w:t>26</w:t>
      </w:r>
      <w:r>
        <w:t>]</w:t>
      </w:r>
      <w:r w:rsidRPr="00270A01">
        <w:t xml:space="preserve"> The study community could possibly benefit if concerted efforts are made to increase the number of latrines</w:t>
      </w:r>
      <w:r>
        <w:t>. [</w:t>
      </w:r>
      <w:r w:rsidRPr="00270A01">
        <w:t>24</w:t>
      </w:r>
      <w:r>
        <w:t>]</w:t>
      </w:r>
    </w:p>
    <w:p w14:paraId="64C78D94" w14:textId="77777777" w:rsidR="0054236D" w:rsidRPr="00270A01" w:rsidRDefault="0054236D" w:rsidP="0054236D">
      <w:pPr>
        <w:spacing w:after="0" w:line="480" w:lineRule="auto"/>
      </w:pPr>
    </w:p>
    <w:p w14:paraId="568F5223" w14:textId="77777777" w:rsidR="0054236D" w:rsidRPr="00270A01" w:rsidRDefault="0054236D" w:rsidP="0054236D">
      <w:pPr>
        <w:spacing w:after="0" w:line="480" w:lineRule="auto"/>
      </w:pPr>
      <w:r w:rsidRPr="00270A01">
        <w:t>The study also established that diarrhoea occurrence was more common among under-fives of mothers (or caregivers) who used unimproved source of drinking water than those who relied on an improved source of drinking water. This significant association between water source for drinking and occurrence of diarrhoea among under-fives was also mentioned in a study in Mandera District, Kenya</w:t>
      </w:r>
      <w:r>
        <w:t>. [</w:t>
      </w:r>
      <w:r w:rsidRPr="00270A01">
        <w:t>36</w:t>
      </w:r>
      <w:r>
        <w:t>]</w:t>
      </w:r>
      <w:r w:rsidRPr="00270A01">
        <w:t xml:space="preserve"> This could be attributed to the fact that improved water sources (such as piped water) are likely to be less contaminated compared to unimproved water sources (such as rivers). Besides, the probability of a water source being contaminated depends on the protection of the source</w:t>
      </w:r>
      <w:r>
        <w:t>. [</w:t>
      </w:r>
      <w:r w:rsidRPr="00270A01">
        <w:t>36</w:t>
      </w:r>
      <w:r>
        <w:t>]</w:t>
      </w:r>
      <w:r w:rsidRPr="00270A01">
        <w:t xml:space="preserve"> These results emphasize on the importance of protecting water sources in the study community. Water storage was found to be a risk factor of diarrhoea among under-fives. These results are consistent with past studies which mentioned that poor water storage was a key determinant of diarrhoea among under-fives due to the higher likelihood of contamination from dust, flies and other contaminants in water stored in open or uncovered containers</w:t>
      </w:r>
      <w:r>
        <w:t>. [</w:t>
      </w:r>
      <w:r w:rsidRPr="00270A01">
        <w:t>37</w:t>
      </w:r>
      <w:r>
        <w:t>]</w:t>
      </w:r>
    </w:p>
    <w:p w14:paraId="534EEDB8" w14:textId="77777777" w:rsidR="0054236D" w:rsidRPr="00270A01" w:rsidRDefault="0054236D" w:rsidP="0054236D">
      <w:pPr>
        <w:spacing w:after="0" w:line="480" w:lineRule="auto"/>
      </w:pPr>
    </w:p>
    <w:p w14:paraId="16027FFE" w14:textId="77777777" w:rsidR="0054236D" w:rsidRPr="00270A01" w:rsidRDefault="0054236D" w:rsidP="0054236D">
      <w:pPr>
        <w:spacing w:after="0" w:line="480" w:lineRule="auto"/>
      </w:pPr>
      <w:r w:rsidRPr="00270A01">
        <w:t>Diarrhoea among under-fives is more likely to be reported from households that do not treat their drinking water compared to those that treat their drinking water. This finding is in line with systemic review of various studies which pointed out that water treatment and diarrhoea are related</w:t>
      </w:r>
      <w:r>
        <w:t>. [</w:t>
      </w:r>
      <w:r w:rsidRPr="00270A01">
        <w:t>38</w:t>
      </w:r>
      <w:r>
        <w:t>]</w:t>
      </w:r>
      <w:r w:rsidRPr="00270A01">
        <w:t xml:space="preserve"> Indeed, treatment of drinking water, such as boiling or addition of chlorine or water guard or PUR kills germs that cause diarrhoea. Treatment of drinking water should be promoted through health education and awareness. In addition, improved access to water treatment </w:t>
      </w:r>
      <w:r w:rsidRPr="00270A01">
        <w:lastRenderedPageBreak/>
        <w:t>chemicals like PUR and chlorine contribute to the prevention of diarrhoea morbidity among under-fives in the county.</w:t>
      </w:r>
    </w:p>
    <w:p w14:paraId="78F4E612" w14:textId="77777777" w:rsidR="0054236D" w:rsidRPr="00270A01" w:rsidRDefault="0054236D" w:rsidP="0054236D">
      <w:pPr>
        <w:spacing w:after="0" w:line="480" w:lineRule="auto"/>
      </w:pPr>
    </w:p>
    <w:p w14:paraId="662B4695" w14:textId="77777777" w:rsidR="0054236D" w:rsidRPr="00270A01" w:rsidRDefault="0054236D" w:rsidP="0054236D">
      <w:pPr>
        <w:spacing w:after="0" w:line="480" w:lineRule="auto"/>
      </w:pPr>
      <w:r w:rsidRPr="00270A01">
        <w:t>It was also found in this study that the method of drawing water was significantly associated with diarrhoea, implying that diarrhoea occurrence is less likely among under-fives of households that draw water by pouring than dipping with a scooper. The finding is in conformity to that of a study in rural western Kenya, which found that poor handling and drawing of water were risk factors for diarrhoea in households</w:t>
      </w:r>
      <w:r>
        <w:t>. [</w:t>
      </w:r>
      <w:r w:rsidRPr="00270A01">
        <w:t>19</w:t>
      </w:r>
      <w:r>
        <w:t>]</w:t>
      </w:r>
      <w:r w:rsidRPr="00270A01">
        <w:t xml:space="preserve"> Dipping a scooper to draw drinking water increases the danger of contamination of the water by microbes, when the water gets into contact with contaminated hands. Besides, not cleaning the scooper can also create contamination of water by dirty scoopers thus cause diarrhoea and this is why scooper cleaning was significantly associated with diarrhoea. In this regard, it is important for good water handling methods to be practiced. This can be promoted through community sensitization and health campaigns to avoid water contamination and transmission of diarrheal agents.</w:t>
      </w:r>
    </w:p>
    <w:p w14:paraId="253FC0AF" w14:textId="77777777" w:rsidR="0054236D" w:rsidRPr="00270A01" w:rsidRDefault="0054236D" w:rsidP="0054236D">
      <w:pPr>
        <w:spacing w:after="0" w:line="480" w:lineRule="auto"/>
      </w:pPr>
    </w:p>
    <w:p w14:paraId="19CFCB66" w14:textId="77777777" w:rsidR="0054236D" w:rsidRPr="00270A01" w:rsidRDefault="0054236D" w:rsidP="0054236D">
      <w:pPr>
        <w:spacing w:after="0" w:line="480" w:lineRule="auto"/>
      </w:pPr>
      <w:r w:rsidRPr="00270A01">
        <w:t>Improper wastewater disposal flies around or inside latrine, latrine cleaning, method of treating water, and distance to water source have been revealed by past studies to be related to diarrhoea morbidity among under-fives in Migori County</w:t>
      </w:r>
      <w:r>
        <w:t>. [</w:t>
      </w:r>
      <w:r w:rsidRPr="00270A01">
        <w:t>6] and past reports on low- and middle-income countries</w:t>
      </w:r>
      <w:r>
        <w:t>. [</w:t>
      </w:r>
      <w:r w:rsidRPr="00270A01">
        <w:t>17, 32</w:t>
      </w:r>
      <w:r>
        <w:t>]</w:t>
      </w:r>
      <w:r w:rsidRPr="00270A01">
        <w:t xml:space="preserve"> However, such associations were not found in this study. Although in this study, these factors were not significantly associated with diarrhoea among under-fives, they play a vital role in transmission of infectious agents of diarrhoea given that diarrhoea determinants are interdependent and interrelated as noted by a study in rural community of </w:t>
      </w:r>
      <w:r w:rsidRPr="00270A01">
        <w:lastRenderedPageBreak/>
        <w:t>Madhya Pradesh</w:t>
      </w:r>
      <w:r>
        <w:t>. [</w:t>
      </w:r>
      <w:r w:rsidRPr="00270A01">
        <w:t>25</w:t>
      </w:r>
      <w:r>
        <w:t>]</w:t>
      </w:r>
      <w:r w:rsidRPr="00270A01">
        <w:t xml:space="preserve"> Hence, prevention measures aimed at addressing these determinants are also right and cost-effective ways of significantly reducing diarrhoea among under-fives.</w:t>
      </w:r>
    </w:p>
    <w:p w14:paraId="53BAC904" w14:textId="77777777" w:rsidR="0054236D" w:rsidRPr="00270A01" w:rsidRDefault="0054236D" w:rsidP="0054236D">
      <w:pPr>
        <w:spacing w:after="0" w:line="480" w:lineRule="auto"/>
      </w:pPr>
    </w:p>
    <w:p w14:paraId="3FBE8ACD" w14:textId="77777777" w:rsidR="0054236D" w:rsidRPr="00270A01" w:rsidRDefault="0054236D" w:rsidP="0054236D">
      <w:pPr>
        <w:spacing w:after="0" w:line="480" w:lineRule="auto"/>
      </w:pPr>
      <w:r w:rsidRPr="00270A01">
        <w:t>Programmes for safe water provision are also necessary to increase access to adequate and improved water sources. Moreover, improving access to water can enable the households to practice hand washing, clean latrines regularly, wash fruits or food thoroughly, wash utensils and other food preparation materials or surfaces which block contamination paths directly and indirectly such as flies and fingers.</w:t>
      </w:r>
    </w:p>
    <w:p w14:paraId="0BDFA6FA" w14:textId="77777777" w:rsidR="0054236D" w:rsidRPr="00270A01" w:rsidRDefault="0054236D" w:rsidP="0054236D">
      <w:pPr>
        <w:spacing w:after="0" w:line="480" w:lineRule="auto"/>
      </w:pPr>
    </w:p>
    <w:p w14:paraId="1E1589C2" w14:textId="77777777" w:rsidR="0054236D" w:rsidRPr="009623A3" w:rsidRDefault="0054236D" w:rsidP="0054236D">
      <w:pPr>
        <w:pStyle w:val="ListParagraph"/>
        <w:numPr>
          <w:ilvl w:val="1"/>
          <w:numId w:val="2"/>
        </w:numPr>
        <w:spacing w:after="0" w:line="480" w:lineRule="auto"/>
        <w:rPr>
          <w:b/>
        </w:rPr>
      </w:pPr>
      <w:r w:rsidRPr="009623A3">
        <w:rPr>
          <w:b/>
        </w:rPr>
        <w:t xml:space="preserve">Conclusion and recommendations </w:t>
      </w:r>
    </w:p>
    <w:p w14:paraId="3B528F26" w14:textId="77777777" w:rsidR="0054236D" w:rsidRPr="00270A01" w:rsidRDefault="0054236D" w:rsidP="0054236D">
      <w:pPr>
        <w:spacing w:after="0" w:line="480" w:lineRule="auto"/>
      </w:pPr>
      <w:r w:rsidRPr="00270A01">
        <w:t xml:space="preserve">As long as the determinants of diarrhoea among under-fives identified in this study are not successfully addressed, then the under-fives are continually at risk of exposure to infectious agents of diarrhoea, and they can contract the disease – and many are at risk of dying unnecessarily. Based on the findings and discussion, the study can conclude that the environmental factors that are predisposing children under 5 years to diarrhoea in Migori County, the results showed that the method of refuse disposal, latrine availability, latrine type, latrine sharing, source of drinking water, water storage, method of drawing water, scooper cleaning and drinking water treatment where the environmental factors that determine diarrhoea occurrence. Among the three categories of determinants of diarrhoea among under-fives in Migori County, environmental factors had more significant associations. </w:t>
      </w:r>
    </w:p>
    <w:p w14:paraId="694A7D11" w14:textId="77777777" w:rsidR="0054236D" w:rsidRPr="00270A01" w:rsidRDefault="0054236D" w:rsidP="0054236D">
      <w:pPr>
        <w:spacing w:after="0" w:line="480" w:lineRule="auto"/>
      </w:pPr>
    </w:p>
    <w:p w14:paraId="69ACF454" w14:textId="77777777" w:rsidR="0054236D" w:rsidRPr="00270A01" w:rsidRDefault="0054236D" w:rsidP="0054236D">
      <w:pPr>
        <w:spacing w:after="0" w:line="480" w:lineRule="auto"/>
      </w:pPr>
      <w:r w:rsidRPr="00270A01">
        <w:t xml:space="preserve">Recommendations are that latrine ownership should be encouraged in every homestead in the study area. This can be implemented by the household members to increase latrine availability </w:t>
      </w:r>
      <w:r w:rsidRPr="00270A01">
        <w:lastRenderedPageBreak/>
        <w:t xml:space="preserve">and reduce latrine sharing practices. Concerned health authorities can also develop intervention programmes that encourage latrine construction in homesteads that have no latrines. Such intervention can be similar to the community lead total sanitation (CLTS) approach by Plan International in </w:t>
      </w:r>
      <w:proofErr w:type="spellStart"/>
      <w:r w:rsidRPr="00270A01">
        <w:t>Mathare</w:t>
      </w:r>
      <w:proofErr w:type="spellEnd"/>
      <w:r w:rsidRPr="00270A01">
        <w:t xml:space="preserve"> 10, Nairobi and the Total Sanitation Campaign on latrine coverage and use by the Government of India which have been found to be successful</w:t>
      </w:r>
      <w:r>
        <w:t>.</w:t>
      </w:r>
      <w:r w:rsidRPr="00270A01">
        <w:t>[</w:t>
      </w:r>
      <w:r>
        <w:t xml:space="preserve">11, </w:t>
      </w:r>
      <w:r w:rsidRPr="00270A01">
        <w:t>33] Furthermore, intervention programmes on refuse disposal should also be implemented to create awareness and encourage proper refuse and waste water disposal.</w:t>
      </w:r>
    </w:p>
    <w:p w14:paraId="2B261DB9" w14:textId="77777777" w:rsidR="0054236D" w:rsidRPr="00270A01" w:rsidRDefault="0054236D" w:rsidP="0054236D">
      <w:pPr>
        <w:spacing w:after="0" w:line="480" w:lineRule="auto"/>
      </w:pPr>
    </w:p>
    <w:p w14:paraId="704F0890" w14:textId="77777777" w:rsidR="0054236D" w:rsidRPr="00270A01" w:rsidRDefault="0054236D" w:rsidP="0054236D">
      <w:pPr>
        <w:spacing w:after="0" w:line="480" w:lineRule="auto"/>
      </w:pPr>
      <w:r w:rsidRPr="00270A01">
        <w:t>Provision of safe and reliable water is key to actualizing the recommended hygiene practices and the prevention of diarrhoea. Migori County government can implement this by scaling up the provision of adequate safe water, such as constructing protected wells, improvement of water points, and protection of water sources like springs from pollution. Other prevention measures that also need to be maintained or introduced in Migori County based on recommendations of past studies in other areas or countries include measles vaccination, rotavirus vaccination, exclusive breastfeeding, nutrition, micronutrient supplementation and creation of employment to reduce poverty</w:t>
      </w:r>
      <w:r>
        <w:t xml:space="preserve">. </w:t>
      </w:r>
      <w:r w:rsidRPr="00270A01">
        <w:t>[10, 28] Although these factors were not significantly associated with diarrhoea, they can play a vital role given that diarrhoea determinants are interdependent and interrelated</w:t>
      </w:r>
      <w:r>
        <w:t>.</w:t>
      </w:r>
      <w:r w:rsidRPr="00270A01">
        <w:t xml:space="preserve"> [25</w:t>
      </w:r>
      <w:r>
        <w:t>]</w:t>
      </w:r>
    </w:p>
    <w:p w14:paraId="23086BA8" w14:textId="77777777" w:rsidR="0054236D" w:rsidRPr="00270A01" w:rsidRDefault="0054236D" w:rsidP="0054236D">
      <w:pPr>
        <w:spacing w:after="0" w:line="480" w:lineRule="auto"/>
      </w:pPr>
    </w:p>
    <w:p w14:paraId="1516E2E0" w14:textId="77777777" w:rsidR="0054236D" w:rsidRPr="00270A01" w:rsidRDefault="0054236D" w:rsidP="0054236D">
      <w:pPr>
        <w:spacing w:after="0" w:line="480" w:lineRule="auto"/>
      </w:pPr>
    </w:p>
    <w:p w14:paraId="2A0A72DC" w14:textId="77777777" w:rsidR="0054236D" w:rsidRPr="00270A01" w:rsidRDefault="0054236D" w:rsidP="0054236D">
      <w:pPr>
        <w:spacing w:after="0" w:line="480" w:lineRule="auto"/>
      </w:pPr>
    </w:p>
    <w:p w14:paraId="6DE52056" w14:textId="77777777" w:rsidR="0054236D" w:rsidRPr="00270A01" w:rsidRDefault="0054236D" w:rsidP="0054236D">
      <w:pPr>
        <w:spacing w:after="0" w:line="480" w:lineRule="auto"/>
      </w:pPr>
    </w:p>
    <w:p w14:paraId="0A1668D9" w14:textId="77777777" w:rsidR="0054236D" w:rsidRPr="00270A01" w:rsidRDefault="0054236D" w:rsidP="0054236D">
      <w:pPr>
        <w:spacing w:after="0" w:line="480" w:lineRule="auto"/>
      </w:pPr>
    </w:p>
    <w:p w14:paraId="18C10C00" w14:textId="77777777" w:rsidR="0054236D" w:rsidRPr="00270A01" w:rsidRDefault="0054236D" w:rsidP="0054236D">
      <w:pPr>
        <w:spacing w:after="0" w:line="480" w:lineRule="auto"/>
      </w:pPr>
    </w:p>
    <w:p w14:paraId="40F61432" w14:textId="77777777" w:rsidR="0054236D" w:rsidRPr="00270A01" w:rsidRDefault="0054236D" w:rsidP="0054236D">
      <w:pPr>
        <w:spacing w:after="0" w:line="480" w:lineRule="auto"/>
      </w:pPr>
    </w:p>
    <w:p w14:paraId="3B71A4D8" w14:textId="77777777" w:rsidR="0054236D" w:rsidRPr="00270A01" w:rsidRDefault="0054236D" w:rsidP="0054236D">
      <w:pPr>
        <w:spacing w:after="0" w:line="480" w:lineRule="auto"/>
      </w:pPr>
    </w:p>
    <w:p w14:paraId="11CDD4C7" w14:textId="77777777" w:rsidR="0054236D" w:rsidRPr="00270A01" w:rsidRDefault="0054236D" w:rsidP="0054236D">
      <w:pPr>
        <w:spacing w:after="0" w:line="480" w:lineRule="auto"/>
      </w:pPr>
    </w:p>
    <w:p w14:paraId="206895C2" w14:textId="77777777" w:rsidR="0054236D" w:rsidRPr="00270A01" w:rsidRDefault="0054236D" w:rsidP="0054236D">
      <w:pPr>
        <w:spacing w:after="0" w:line="480" w:lineRule="auto"/>
      </w:pPr>
    </w:p>
    <w:p w14:paraId="6746078B" w14:textId="77777777" w:rsidR="0054236D" w:rsidRPr="009623A3" w:rsidRDefault="0054236D" w:rsidP="0054236D">
      <w:pPr>
        <w:pStyle w:val="ListParagraph"/>
        <w:numPr>
          <w:ilvl w:val="0"/>
          <w:numId w:val="2"/>
        </w:numPr>
        <w:spacing w:after="0" w:line="480" w:lineRule="auto"/>
        <w:jc w:val="center"/>
        <w:rPr>
          <w:b/>
        </w:rPr>
      </w:pPr>
      <w:r w:rsidRPr="009623A3">
        <w:rPr>
          <w:b/>
        </w:rPr>
        <w:t>References</w:t>
      </w:r>
    </w:p>
    <w:p w14:paraId="049C580F" w14:textId="77777777" w:rsidR="0054236D" w:rsidRPr="00270A01" w:rsidRDefault="0054236D" w:rsidP="0054236D">
      <w:pPr>
        <w:pStyle w:val="ListParagraph"/>
        <w:numPr>
          <w:ilvl w:val="0"/>
          <w:numId w:val="1"/>
        </w:numPr>
        <w:spacing w:after="0" w:line="240" w:lineRule="auto"/>
        <w:rPr>
          <w:rFonts w:eastAsia="Calibri"/>
        </w:rPr>
      </w:pPr>
      <w:r w:rsidRPr="00270A01">
        <w:rPr>
          <w:rFonts w:eastAsia="Calibri"/>
        </w:rPr>
        <w:t>International Vaccine Access Center (IVAC). Information Management System (VIMS).</w:t>
      </w:r>
      <w:r>
        <w:rPr>
          <w:rFonts w:eastAsia="Calibri"/>
        </w:rPr>
        <w:t xml:space="preserve"> 2013;</w:t>
      </w:r>
      <w:r w:rsidRPr="00270A01">
        <w:rPr>
          <w:rFonts w:eastAsia="Calibri"/>
        </w:rPr>
        <w:t xml:space="preserve"> Retrieved from &lt;</w:t>
      </w:r>
      <w:hyperlink r:id="rId6" w:history="1">
        <w:r w:rsidRPr="00270A01">
          <w:rPr>
            <w:rStyle w:val="Hyperlink"/>
            <w:rFonts w:eastAsia="Calibri"/>
          </w:rPr>
          <w:t>www.vimsdata.org</w:t>
        </w:r>
      </w:hyperlink>
      <w:r w:rsidRPr="00270A01">
        <w:rPr>
          <w:rStyle w:val="Hyperlink"/>
          <w:rFonts w:eastAsia="Calibri"/>
        </w:rPr>
        <w:t xml:space="preserve">&gt; </w:t>
      </w:r>
      <w:r w:rsidRPr="00270A01">
        <w:rPr>
          <w:rFonts w:eastAsia="Calibri"/>
        </w:rPr>
        <w:t>June 18, 2019.</w:t>
      </w:r>
    </w:p>
    <w:p w14:paraId="7CEAF4E3" w14:textId="77777777" w:rsidR="0054236D" w:rsidRPr="00270A01" w:rsidRDefault="0054236D" w:rsidP="0054236D">
      <w:pPr>
        <w:pStyle w:val="ListParagraph"/>
        <w:numPr>
          <w:ilvl w:val="0"/>
          <w:numId w:val="1"/>
        </w:numPr>
        <w:spacing w:after="0" w:line="240" w:lineRule="auto"/>
        <w:rPr>
          <w:rFonts w:eastAsia="Calibri"/>
          <w:szCs w:val="24"/>
        </w:rPr>
      </w:pPr>
      <w:proofErr w:type="spellStart"/>
      <w:r w:rsidRPr="00270A01">
        <w:rPr>
          <w:rFonts w:eastAsia="Calibri"/>
        </w:rPr>
        <w:t>Niefert</w:t>
      </w:r>
      <w:proofErr w:type="spellEnd"/>
      <w:r w:rsidRPr="00270A01">
        <w:rPr>
          <w:rFonts w:eastAsia="Calibri"/>
        </w:rPr>
        <w:t xml:space="preserve"> M &amp; </w:t>
      </w:r>
      <w:proofErr w:type="spellStart"/>
      <w:r w:rsidRPr="00270A01">
        <w:rPr>
          <w:rFonts w:eastAsia="Calibri"/>
        </w:rPr>
        <w:t>Bunik</w:t>
      </w:r>
      <w:proofErr w:type="spellEnd"/>
      <w:r w:rsidRPr="00270A01">
        <w:rPr>
          <w:rFonts w:eastAsia="Calibri"/>
        </w:rPr>
        <w:t xml:space="preserve"> M</w:t>
      </w:r>
      <w:r>
        <w:rPr>
          <w:rFonts w:eastAsia="Calibri"/>
        </w:rPr>
        <w:t>.</w:t>
      </w:r>
      <w:r w:rsidRPr="00270A01">
        <w:rPr>
          <w:rFonts w:eastAsia="Calibri"/>
        </w:rPr>
        <w:t xml:space="preserve"> Overcoming clinical barriers to exclusive brea</w:t>
      </w:r>
      <w:r w:rsidRPr="00270A01">
        <w:rPr>
          <w:rFonts w:eastAsia="Calibri"/>
          <w:szCs w:val="24"/>
        </w:rPr>
        <w:t>stfeeding.</w:t>
      </w:r>
      <w:r w:rsidRPr="00270A01">
        <w:rPr>
          <w:rFonts w:eastAsia="Calibri"/>
          <w:i/>
          <w:szCs w:val="24"/>
        </w:rPr>
        <w:t xml:space="preserve"> Pediatric Clinics of North America</w:t>
      </w:r>
      <w:r w:rsidRPr="00270A01">
        <w:rPr>
          <w:rFonts w:eastAsia="Calibri"/>
          <w:szCs w:val="24"/>
        </w:rPr>
        <w:t xml:space="preserve"> </w:t>
      </w:r>
      <w:r>
        <w:rPr>
          <w:rFonts w:eastAsia="Calibri"/>
          <w:szCs w:val="24"/>
        </w:rPr>
        <w:t xml:space="preserve">2013; </w:t>
      </w:r>
      <w:r w:rsidRPr="00270A01">
        <w:rPr>
          <w:rFonts w:eastAsia="Calibri"/>
          <w:szCs w:val="24"/>
        </w:rPr>
        <w:t>60(1)</w:t>
      </w:r>
      <w:r>
        <w:rPr>
          <w:rFonts w:eastAsia="Calibri"/>
          <w:szCs w:val="24"/>
        </w:rPr>
        <w:t>:</w:t>
      </w:r>
      <w:r w:rsidRPr="00270A01">
        <w:rPr>
          <w:rFonts w:eastAsia="Calibri"/>
          <w:szCs w:val="24"/>
        </w:rPr>
        <w:t xml:space="preserve"> 115-45.</w:t>
      </w:r>
    </w:p>
    <w:p w14:paraId="5CC1A691" w14:textId="77777777" w:rsidR="0054236D" w:rsidRPr="00270A01" w:rsidRDefault="0054236D" w:rsidP="0054236D">
      <w:pPr>
        <w:pStyle w:val="ListParagraph"/>
        <w:numPr>
          <w:ilvl w:val="0"/>
          <w:numId w:val="1"/>
        </w:numPr>
        <w:spacing w:after="0" w:line="240" w:lineRule="auto"/>
        <w:rPr>
          <w:rFonts w:eastAsia="Calibri"/>
          <w:szCs w:val="24"/>
        </w:rPr>
      </w:pPr>
      <w:r w:rsidRPr="00270A01">
        <w:rPr>
          <w:rFonts w:eastAsia="Calibri"/>
        </w:rPr>
        <w:t xml:space="preserve">Liu L, </w:t>
      </w:r>
      <w:proofErr w:type="spellStart"/>
      <w:r w:rsidRPr="00270A01">
        <w:rPr>
          <w:rFonts w:eastAsia="Calibri"/>
        </w:rPr>
        <w:t>Oza</w:t>
      </w:r>
      <w:proofErr w:type="spellEnd"/>
      <w:r w:rsidRPr="00270A01">
        <w:rPr>
          <w:rFonts w:eastAsia="Calibri"/>
        </w:rPr>
        <w:t xml:space="preserve"> S, &amp; Black RE. Global, regional, and national causes of child mortality: an updated systematic analysis for 2010 with time trends since 2000. </w:t>
      </w:r>
      <w:r>
        <w:rPr>
          <w:rFonts w:eastAsia="Calibri"/>
          <w:i/>
        </w:rPr>
        <w:t xml:space="preserve">Lancet </w:t>
      </w:r>
      <w:r>
        <w:rPr>
          <w:rFonts w:eastAsia="Calibri"/>
        </w:rPr>
        <w:t>2012; 3</w:t>
      </w:r>
      <w:r w:rsidRPr="00270A01">
        <w:rPr>
          <w:rFonts w:eastAsia="Calibri"/>
        </w:rPr>
        <w:t>(8)</w:t>
      </w:r>
      <w:r>
        <w:rPr>
          <w:rFonts w:eastAsia="Calibri"/>
        </w:rPr>
        <w:t>:</w:t>
      </w:r>
      <w:r w:rsidRPr="00270A01">
        <w:rPr>
          <w:rFonts w:eastAsia="Calibri"/>
        </w:rPr>
        <w:t>130-181.</w:t>
      </w:r>
    </w:p>
    <w:p w14:paraId="0C1FFD7E" w14:textId="77777777" w:rsidR="0054236D" w:rsidRPr="00270A01" w:rsidRDefault="0054236D" w:rsidP="0054236D">
      <w:pPr>
        <w:pStyle w:val="ListParagraph"/>
        <w:numPr>
          <w:ilvl w:val="0"/>
          <w:numId w:val="1"/>
        </w:numPr>
        <w:tabs>
          <w:tab w:val="left" w:pos="630"/>
        </w:tabs>
        <w:spacing w:after="0" w:line="240" w:lineRule="auto"/>
        <w:rPr>
          <w:rFonts w:eastAsia="Calibri"/>
        </w:rPr>
      </w:pPr>
      <w:proofErr w:type="spellStart"/>
      <w:r w:rsidRPr="00270A01">
        <w:rPr>
          <w:rFonts w:eastAsia="Calibri"/>
        </w:rPr>
        <w:t>Shridevi</w:t>
      </w:r>
      <w:proofErr w:type="spellEnd"/>
      <w:r w:rsidRPr="00270A01">
        <w:rPr>
          <w:rFonts w:eastAsia="Calibri"/>
        </w:rPr>
        <w:t xml:space="preserve"> K, </w:t>
      </w:r>
      <w:proofErr w:type="spellStart"/>
      <w:r w:rsidRPr="00270A01">
        <w:rPr>
          <w:rFonts w:eastAsia="Calibri"/>
        </w:rPr>
        <w:t>Subudhi</w:t>
      </w:r>
      <w:proofErr w:type="spellEnd"/>
      <w:r w:rsidRPr="00270A01">
        <w:rPr>
          <w:rFonts w:eastAsia="Calibri"/>
        </w:rPr>
        <w:t xml:space="preserve"> S</w:t>
      </w:r>
      <w:r>
        <w:rPr>
          <w:rFonts w:eastAsia="Calibri"/>
        </w:rPr>
        <w:t xml:space="preserve">, </w:t>
      </w:r>
      <w:proofErr w:type="spellStart"/>
      <w:r>
        <w:rPr>
          <w:rFonts w:eastAsia="Calibri"/>
        </w:rPr>
        <w:t>Madhavi</w:t>
      </w:r>
      <w:proofErr w:type="spellEnd"/>
      <w:r w:rsidRPr="00270A01">
        <w:rPr>
          <w:rFonts w:eastAsia="Calibri"/>
        </w:rPr>
        <w:t xml:space="preserve"> P, </w:t>
      </w:r>
      <w:proofErr w:type="spellStart"/>
      <w:r w:rsidRPr="00270A01">
        <w:rPr>
          <w:rFonts w:eastAsia="Calibri"/>
        </w:rPr>
        <w:t>Kokiwar</w:t>
      </w:r>
      <w:proofErr w:type="spellEnd"/>
      <w:r w:rsidRPr="00270A01">
        <w:rPr>
          <w:rFonts w:eastAsia="Calibri"/>
        </w:rPr>
        <w:t xml:space="preserve"> R &amp; </w:t>
      </w:r>
      <w:proofErr w:type="spellStart"/>
      <w:r w:rsidRPr="00270A01">
        <w:rPr>
          <w:rFonts w:eastAsia="Calibri"/>
        </w:rPr>
        <w:t>Shastri</w:t>
      </w:r>
      <w:proofErr w:type="spellEnd"/>
      <w:r w:rsidRPr="00270A01">
        <w:rPr>
          <w:rFonts w:eastAsia="Calibri"/>
        </w:rPr>
        <w:t xml:space="preserve"> V</w:t>
      </w:r>
      <w:r>
        <w:rPr>
          <w:rFonts w:eastAsia="Calibri"/>
        </w:rPr>
        <w:t>.</w:t>
      </w:r>
      <w:r w:rsidRPr="00270A01">
        <w:rPr>
          <w:rFonts w:eastAsia="Calibri"/>
        </w:rPr>
        <w:t xml:space="preserve"> Knowledge, Attitude, Practices Regarding Home-based Management of Diarrhoea: A comparative Study.  </w:t>
      </w:r>
      <w:proofErr w:type="spellStart"/>
      <w:r w:rsidRPr="00270A01">
        <w:rPr>
          <w:rFonts w:eastAsia="Calibri"/>
        </w:rPr>
        <w:t>Malla</w:t>
      </w:r>
      <w:proofErr w:type="spellEnd"/>
      <w:r w:rsidRPr="00270A01">
        <w:rPr>
          <w:rFonts w:eastAsia="Calibri"/>
        </w:rPr>
        <w:t xml:space="preserve"> Reddy Institute of Medical Sciences</w:t>
      </w:r>
      <w:r>
        <w:rPr>
          <w:rFonts w:eastAsia="Calibri"/>
        </w:rPr>
        <w:t>; 2015.</w:t>
      </w:r>
    </w:p>
    <w:p w14:paraId="424C8511" w14:textId="77777777" w:rsidR="0054236D" w:rsidRPr="00270A01" w:rsidRDefault="0054236D" w:rsidP="0054236D">
      <w:pPr>
        <w:pStyle w:val="ListParagraph"/>
        <w:numPr>
          <w:ilvl w:val="0"/>
          <w:numId w:val="1"/>
        </w:numPr>
        <w:tabs>
          <w:tab w:val="left" w:pos="630"/>
        </w:tabs>
        <w:spacing w:after="0" w:line="240" w:lineRule="auto"/>
        <w:rPr>
          <w:rFonts w:eastAsia="Calibri"/>
          <w:szCs w:val="24"/>
        </w:rPr>
      </w:pPr>
      <w:r>
        <w:rPr>
          <w:rFonts w:eastAsia="Calibri"/>
          <w:szCs w:val="24"/>
        </w:rPr>
        <w:t>Government of Kenya (</w:t>
      </w:r>
      <w:proofErr w:type="spellStart"/>
      <w:r>
        <w:rPr>
          <w:rFonts w:eastAsia="Calibri"/>
          <w:szCs w:val="24"/>
        </w:rPr>
        <w:t>GoK</w:t>
      </w:r>
      <w:proofErr w:type="spellEnd"/>
      <w:r>
        <w:rPr>
          <w:rFonts w:eastAsia="Calibri"/>
          <w:szCs w:val="24"/>
        </w:rPr>
        <w:t xml:space="preserve">). </w:t>
      </w:r>
      <w:r w:rsidRPr="00270A01">
        <w:rPr>
          <w:rFonts w:eastAsia="Calibri"/>
          <w:i/>
          <w:szCs w:val="24"/>
        </w:rPr>
        <w:t>Migori County Multiple Indicator Cluster Survey 2011, Final Report.</w:t>
      </w:r>
      <w:r w:rsidRPr="00270A01">
        <w:rPr>
          <w:rFonts w:eastAsia="Calibri"/>
          <w:szCs w:val="24"/>
        </w:rPr>
        <w:t xml:space="preserve"> Nairobi: Kenya National Bureau of Statistics (KNBS)</w:t>
      </w:r>
      <w:r>
        <w:rPr>
          <w:rFonts w:eastAsia="Calibri"/>
          <w:szCs w:val="24"/>
        </w:rPr>
        <w:t>; 2013.</w:t>
      </w:r>
    </w:p>
    <w:p w14:paraId="0C99C328"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rPr>
      </w:pPr>
      <w:r w:rsidRPr="00270A01">
        <w:rPr>
          <w:rFonts w:eastAsia="Calibri"/>
          <w:szCs w:val="24"/>
        </w:rPr>
        <w:t xml:space="preserve">Ministry of Health (MoH). </w:t>
      </w:r>
      <w:r w:rsidRPr="00270A01">
        <w:rPr>
          <w:rFonts w:eastAsia="Calibri"/>
          <w:i/>
          <w:szCs w:val="24"/>
        </w:rPr>
        <w:t>Kenya Service Availability and Readiness Assessment Mapping.</w:t>
      </w:r>
      <w:r w:rsidRPr="00270A01">
        <w:rPr>
          <w:rFonts w:eastAsia="Calibri"/>
          <w:szCs w:val="24"/>
        </w:rPr>
        <w:t xml:space="preserve"> Nairobi: Ministry of Health, Kenya</w:t>
      </w:r>
      <w:r>
        <w:rPr>
          <w:rFonts w:eastAsia="Calibri"/>
          <w:szCs w:val="24"/>
        </w:rPr>
        <w:t>; 2013.</w:t>
      </w:r>
    </w:p>
    <w:p w14:paraId="01E0912E" w14:textId="77777777" w:rsidR="0054236D" w:rsidRPr="00270A01" w:rsidRDefault="0054236D" w:rsidP="0054236D">
      <w:pPr>
        <w:pStyle w:val="ListParagraph"/>
        <w:numPr>
          <w:ilvl w:val="0"/>
          <w:numId w:val="1"/>
        </w:numPr>
        <w:tabs>
          <w:tab w:val="left" w:pos="630"/>
        </w:tabs>
        <w:spacing w:after="0" w:line="240" w:lineRule="auto"/>
        <w:rPr>
          <w:rFonts w:eastAsia="Calibri"/>
          <w:szCs w:val="24"/>
        </w:rPr>
      </w:pPr>
      <w:proofErr w:type="spellStart"/>
      <w:r w:rsidRPr="00270A01">
        <w:rPr>
          <w:rFonts w:eastAsia="Calibri"/>
          <w:szCs w:val="24"/>
        </w:rPr>
        <w:t>Cairncross</w:t>
      </w:r>
      <w:proofErr w:type="spellEnd"/>
      <w:r w:rsidRPr="00270A01">
        <w:rPr>
          <w:rFonts w:eastAsia="Calibri"/>
          <w:szCs w:val="24"/>
        </w:rPr>
        <w:t xml:space="preserve"> S</w:t>
      </w:r>
      <w:r>
        <w:rPr>
          <w:rFonts w:eastAsia="Calibri"/>
          <w:szCs w:val="24"/>
        </w:rPr>
        <w:t>.</w:t>
      </w:r>
      <w:r w:rsidRPr="00270A01">
        <w:rPr>
          <w:rFonts w:eastAsia="Calibri"/>
          <w:szCs w:val="24"/>
        </w:rPr>
        <w:t xml:space="preserve"> Water, sanitation and hygiene for the prevention of diarrhoea.</w:t>
      </w:r>
      <w:r w:rsidRPr="00270A01">
        <w:rPr>
          <w:rFonts w:eastAsia="Calibri"/>
          <w:i/>
          <w:szCs w:val="24"/>
        </w:rPr>
        <w:t xml:space="preserve"> Intern</w:t>
      </w:r>
      <w:r>
        <w:rPr>
          <w:rFonts w:eastAsia="Calibri"/>
          <w:i/>
          <w:szCs w:val="24"/>
        </w:rPr>
        <w:t xml:space="preserve">ational Journal of Epidemiology </w:t>
      </w:r>
      <w:r w:rsidRPr="008D35D4">
        <w:rPr>
          <w:rFonts w:eastAsia="Calibri"/>
          <w:szCs w:val="24"/>
        </w:rPr>
        <w:t>2010; 39(1):193-205.</w:t>
      </w:r>
    </w:p>
    <w:p w14:paraId="1F2E354E" w14:textId="77777777" w:rsidR="0054236D" w:rsidRPr="00270A01" w:rsidRDefault="0054236D" w:rsidP="0054236D">
      <w:pPr>
        <w:pStyle w:val="ListParagraph"/>
        <w:numPr>
          <w:ilvl w:val="0"/>
          <w:numId w:val="1"/>
        </w:numPr>
        <w:spacing w:after="0" w:line="240" w:lineRule="auto"/>
        <w:rPr>
          <w:rFonts w:eastAsia="Calibri"/>
        </w:rPr>
      </w:pPr>
      <w:proofErr w:type="spellStart"/>
      <w:r>
        <w:rPr>
          <w:rFonts w:eastAsia="Calibri"/>
        </w:rPr>
        <w:t>Bhutta</w:t>
      </w:r>
      <w:proofErr w:type="spellEnd"/>
      <w:r>
        <w:rPr>
          <w:rFonts w:eastAsia="Calibri"/>
        </w:rPr>
        <w:t xml:space="preserve"> Z</w:t>
      </w:r>
      <w:r w:rsidRPr="00270A01">
        <w:rPr>
          <w:rFonts w:eastAsia="Calibri"/>
        </w:rPr>
        <w:t xml:space="preserve">A. Interventions to address diarrhoea and pneumonia deaths equitably: what works and at what costs? </w:t>
      </w:r>
      <w:r>
        <w:rPr>
          <w:rFonts w:eastAsia="Calibri"/>
          <w:i/>
        </w:rPr>
        <w:t>Lancet</w:t>
      </w:r>
      <w:r w:rsidRPr="00270A01">
        <w:rPr>
          <w:rFonts w:eastAsia="Calibri"/>
        </w:rPr>
        <w:t xml:space="preserve"> </w:t>
      </w:r>
      <w:r>
        <w:rPr>
          <w:rFonts w:eastAsia="Calibri"/>
        </w:rPr>
        <w:t xml:space="preserve">2013; </w:t>
      </w:r>
      <w:r w:rsidRPr="00270A01">
        <w:rPr>
          <w:rFonts w:eastAsia="Calibri"/>
        </w:rPr>
        <w:t>3(9)</w:t>
      </w:r>
      <w:r>
        <w:rPr>
          <w:rFonts w:eastAsia="Calibri"/>
        </w:rPr>
        <w:t>:</w:t>
      </w:r>
      <w:r w:rsidRPr="00270A01">
        <w:rPr>
          <w:rFonts w:eastAsia="Calibri"/>
        </w:rPr>
        <w:t>14-29.</w:t>
      </w:r>
    </w:p>
    <w:p w14:paraId="4ABFAF87"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r w:rsidRPr="00270A01">
        <w:rPr>
          <w:rFonts w:eastAsia="Calibri"/>
          <w:szCs w:val="24"/>
        </w:rPr>
        <w:t xml:space="preserve">UNICEF. </w:t>
      </w:r>
      <w:r w:rsidRPr="00270A01">
        <w:rPr>
          <w:rFonts w:eastAsia="Calibri"/>
          <w:i/>
          <w:szCs w:val="24"/>
        </w:rPr>
        <w:t>Progress on Sanitation and Drinking water</w:t>
      </w:r>
      <w:r w:rsidRPr="00270A01">
        <w:rPr>
          <w:rFonts w:eastAsia="Calibri"/>
          <w:szCs w:val="24"/>
        </w:rPr>
        <w:t>. Geneva: UNICEF</w:t>
      </w:r>
      <w:r>
        <w:rPr>
          <w:rFonts w:eastAsia="Calibri"/>
          <w:szCs w:val="24"/>
        </w:rPr>
        <w:t>; 2010.</w:t>
      </w:r>
    </w:p>
    <w:p w14:paraId="36BDB5BF" w14:textId="77777777" w:rsidR="0054236D" w:rsidRPr="00270A01" w:rsidRDefault="0054236D" w:rsidP="0054236D">
      <w:pPr>
        <w:pStyle w:val="ListParagraph"/>
        <w:numPr>
          <w:ilvl w:val="0"/>
          <w:numId w:val="1"/>
        </w:numPr>
        <w:tabs>
          <w:tab w:val="left" w:pos="630"/>
        </w:tabs>
        <w:spacing w:after="0" w:line="240" w:lineRule="auto"/>
        <w:rPr>
          <w:rFonts w:eastAsia="Calibri"/>
          <w:szCs w:val="24"/>
        </w:rPr>
      </w:pPr>
      <w:r w:rsidRPr="00270A01">
        <w:rPr>
          <w:rFonts w:eastAsia="Calibri"/>
          <w:szCs w:val="24"/>
        </w:rPr>
        <w:t xml:space="preserve">WHO. </w:t>
      </w:r>
      <w:r w:rsidRPr="00270A01">
        <w:rPr>
          <w:rFonts w:eastAsia="Calibri"/>
          <w:i/>
          <w:szCs w:val="24"/>
        </w:rPr>
        <w:t xml:space="preserve">Combined household water treatment and indoor air pollution projects in urban </w:t>
      </w:r>
      <w:proofErr w:type="spellStart"/>
      <w:r w:rsidRPr="00270A01">
        <w:rPr>
          <w:rFonts w:eastAsia="Calibri"/>
          <w:i/>
          <w:szCs w:val="24"/>
        </w:rPr>
        <w:t>Mambanda</w:t>
      </w:r>
      <w:proofErr w:type="spellEnd"/>
      <w:r w:rsidRPr="00270A01">
        <w:rPr>
          <w:rFonts w:eastAsia="Calibri"/>
          <w:i/>
          <w:szCs w:val="24"/>
        </w:rPr>
        <w:t>, Cameroon and rural Nyanza, Kenya</w:t>
      </w:r>
      <w:r w:rsidRPr="00270A01">
        <w:rPr>
          <w:rFonts w:eastAsia="Calibri"/>
          <w:szCs w:val="24"/>
        </w:rPr>
        <w:t>. Geneva: WHO</w:t>
      </w:r>
      <w:r>
        <w:rPr>
          <w:rFonts w:eastAsia="Calibri"/>
          <w:szCs w:val="24"/>
        </w:rPr>
        <w:t>; 2011.</w:t>
      </w:r>
    </w:p>
    <w:p w14:paraId="26F222DA" w14:textId="77777777" w:rsidR="0054236D" w:rsidRPr="00270A01" w:rsidRDefault="0054236D" w:rsidP="0054236D">
      <w:pPr>
        <w:pStyle w:val="ListParagraph"/>
        <w:numPr>
          <w:ilvl w:val="0"/>
          <w:numId w:val="1"/>
        </w:numPr>
        <w:spacing w:after="0" w:line="240" w:lineRule="auto"/>
        <w:rPr>
          <w:rFonts w:eastAsia="Calibri"/>
          <w:szCs w:val="24"/>
        </w:rPr>
      </w:pPr>
      <w:r>
        <w:rPr>
          <w:rFonts w:eastAsia="Calibri"/>
        </w:rPr>
        <w:t>Quayle</w:t>
      </w:r>
      <w:r w:rsidRPr="00270A01">
        <w:rPr>
          <w:rFonts w:eastAsia="Calibri"/>
        </w:rPr>
        <w:t xml:space="preserve"> T</w:t>
      </w:r>
      <w:r>
        <w:rPr>
          <w:rFonts w:eastAsia="Calibri"/>
        </w:rPr>
        <w:t>.</w:t>
      </w:r>
      <w:r w:rsidRPr="00270A01">
        <w:rPr>
          <w:rFonts w:eastAsia="Calibri"/>
        </w:rPr>
        <w:t xml:space="preserve"> </w:t>
      </w:r>
      <w:r w:rsidRPr="00270A01">
        <w:rPr>
          <w:rFonts w:eastAsia="Calibri"/>
          <w:i/>
        </w:rPr>
        <w:t xml:space="preserve">Piloting Urban Community Led Total Sanitation approaches in an underserved informal settlement in Kenya – </w:t>
      </w:r>
      <w:proofErr w:type="spellStart"/>
      <w:r w:rsidRPr="00270A01">
        <w:rPr>
          <w:rFonts w:eastAsia="Calibri"/>
          <w:i/>
        </w:rPr>
        <w:t>Mathare</w:t>
      </w:r>
      <w:proofErr w:type="spellEnd"/>
      <w:r w:rsidRPr="00270A01">
        <w:rPr>
          <w:rFonts w:eastAsia="Calibri"/>
          <w:i/>
        </w:rPr>
        <w:t xml:space="preserve"> 10</w:t>
      </w:r>
      <w:r>
        <w:rPr>
          <w:rFonts w:eastAsia="Calibri"/>
        </w:rPr>
        <w:t>. Nairobi: Plan International; 2012.</w:t>
      </w:r>
    </w:p>
    <w:p w14:paraId="322FBD18" w14:textId="77777777" w:rsidR="0054236D" w:rsidRPr="00270A01" w:rsidRDefault="0054236D" w:rsidP="0054236D">
      <w:pPr>
        <w:pStyle w:val="ListParagraph"/>
        <w:numPr>
          <w:ilvl w:val="0"/>
          <w:numId w:val="1"/>
        </w:numPr>
        <w:tabs>
          <w:tab w:val="left" w:pos="630"/>
        </w:tabs>
        <w:spacing w:after="0" w:line="240" w:lineRule="auto"/>
        <w:rPr>
          <w:rFonts w:eastAsia="Calibri"/>
        </w:rPr>
      </w:pPr>
      <w:proofErr w:type="spellStart"/>
      <w:r>
        <w:rPr>
          <w:rFonts w:eastAsia="Calibri"/>
        </w:rPr>
        <w:t>Moyo</w:t>
      </w:r>
      <w:proofErr w:type="spellEnd"/>
      <w:r>
        <w:rPr>
          <w:rFonts w:eastAsia="Calibri"/>
        </w:rPr>
        <w:t xml:space="preserve"> S, </w:t>
      </w:r>
      <w:proofErr w:type="spellStart"/>
      <w:r>
        <w:rPr>
          <w:rFonts w:eastAsia="Calibri"/>
        </w:rPr>
        <w:t>Gro</w:t>
      </w:r>
      <w:proofErr w:type="spellEnd"/>
      <w:r>
        <w:rPr>
          <w:rFonts w:eastAsia="Calibri"/>
        </w:rPr>
        <w:t xml:space="preserve"> N</w:t>
      </w:r>
      <w:r w:rsidRPr="00270A01">
        <w:rPr>
          <w:rFonts w:eastAsia="Calibri"/>
        </w:rPr>
        <w:t xml:space="preserve">, </w:t>
      </w:r>
      <w:proofErr w:type="spellStart"/>
      <w:r w:rsidRPr="00270A01">
        <w:rPr>
          <w:rFonts w:eastAsia="Calibri"/>
        </w:rPr>
        <w:t>Matee</w:t>
      </w:r>
      <w:proofErr w:type="spellEnd"/>
      <w:r w:rsidRPr="00270A01">
        <w:rPr>
          <w:rFonts w:eastAsia="Calibri"/>
        </w:rPr>
        <w:t xml:space="preserve"> M, </w:t>
      </w:r>
      <w:proofErr w:type="spellStart"/>
      <w:r w:rsidRPr="00270A01">
        <w:rPr>
          <w:rFonts w:eastAsia="Calibri"/>
        </w:rPr>
        <w:t>Kitundu</w:t>
      </w:r>
      <w:proofErr w:type="spellEnd"/>
      <w:r w:rsidRPr="00270A01">
        <w:rPr>
          <w:rFonts w:eastAsia="Calibri"/>
        </w:rPr>
        <w:t xml:space="preserve"> J, </w:t>
      </w:r>
      <w:proofErr w:type="spellStart"/>
      <w:r w:rsidRPr="00270A01">
        <w:rPr>
          <w:rFonts w:eastAsia="Calibri"/>
        </w:rPr>
        <w:t>Myrmel</w:t>
      </w:r>
      <w:proofErr w:type="spellEnd"/>
      <w:r w:rsidRPr="00270A01">
        <w:rPr>
          <w:rFonts w:eastAsia="Calibri"/>
        </w:rPr>
        <w:t xml:space="preserve"> H </w:t>
      </w:r>
      <w:r w:rsidRPr="00270A01">
        <w:rPr>
          <w:rFonts w:eastAsia="Calibri"/>
          <w:szCs w:val="24"/>
        </w:rPr>
        <w:t>&amp;</w:t>
      </w:r>
      <w:proofErr w:type="spellStart"/>
      <w:r w:rsidRPr="00270A01">
        <w:rPr>
          <w:rFonts w:eastAsia="Calibri"/>
        </w:rPr>
        <w:t>Mylvaganam</w:t>
      </w:r>
      <w:proofErr w:type="spellEnd"/>
      <w:r w:rsidRPr="00270A01">
        <w:rPr>
          <w:rFonts w:eastAsia="Calibri"/>
        </w:rPr>
        <w:t xml:space="preserve"> H. Age specific </w:t>
      </w:r>
      <w:proofErr w:type="spellStart"/>
      <w:r w:rsidRPr="00270A01">
        <w:rPr>
          <w:rFonts w:eastAsia="Calibri"/>
        </w:rPr>
        <w:t>aetiological</w:t>
      </w:r>
      <w:proofErr w:type="spellEnd"/>
      <w:r w:rsidRPr="00270A01">
        <w:rPr>
          <w:rFonts w:eastAsia="Calibri"/>
        </w:rPr>
        <w:t xml:space="preserve"> agents of </w:t>
      </w:r>
      <w:proofErr w:type="spellStart"/>
      <w:r w:rsidRPr="00270A01">
        <w:rPr>
          <w:rFonts w:eastAsia="Calibri"/>
        </w:rPr>
        <w:t>diarrhoea</w:t>
      </w:r>
      <w:proofErr w:type="spellEnd"/>
      <w:r w:rsidRPr="00270A01">
        <w:rPr>
          <w:rFonts w:eastAsia="Calibri"/>
        </w:rPr>
        <w:t xml:space="preserve"> in hospitalized children aged less than five years in Dar es Salaam, Tanzania. </w:t>
      </w:r>
      <w:r w:rsidRPr="00270A01">
        <w:rPr>
          <w:rFonts w:eastAsia="Calibri"/>
          <w:i/>
          <w:iCs/>
        </w:rPr>
        <w:t xml:space="preserve">BMC Pediatrics </w:t>
      </w:r>
      <w:r>
        <w:rPr>
          <w:rFonts w:eastAsia="Calibri"/>
        </w:rPr>
        <w:t>2011; 1</w:t>
      </w:r>
      <w:r w:rsidRPr="00270A01">
        <w:rPr>
          <w:rFonts w:eastAsia="Calibri"/>
        </w:rPr>
        <w:t>1(1)</w:t>
      </w:r>
      <w:r>
        <w:rPr>
          <w:rFonts w:eastAsia="Calibri"/>
        </w:rPr>
        <w:t>:</w:t>
      </w:r>
      <w:r w:rsidRPr="00270A01">
        <w:rPr>
          <w:rFonts w:eastAsia="Calibri"/>
        </w:rPr>
        <w:t>19-45.</w:t>
      </w:r>
    </w:p>
    <w:p w14:paraId="6C760886" w14:textId="77777777" w:rsidR="0054236D" w:rsidRPr="00270A01" w:rsidRDefault="0054236D" w:rsidP="0054236D">
      <w:pPr>
        <w:pStyle w:val="ListParagraph"/>
        <w:numPr>
          <w:ilvl w:val="0"/>
          <w:numId w:val="1"/>
        </w:numPr>
        <w:tabs>
          <w:tab w:val="left" w:pos="630"/>
        </w:tabs>
        <w:spacing w:after="0" w:line="240" w:lineRule="auto"/>
        <w:rPr>
          <w:rFonts w:eastAsia="Calibri"/>
        </w:rPr>
      </w:pPr>
      <w:r w:rsidRPr="00270A01">
        <w:rPr>
          <w:rFonts w:eastAsia="Calibri"/>
        </w:rPr>
        <w:t xml:space="preserve">Ouyang Y, Ma H, Jin M, Wang X, Wang J &amp; Xu L. Etiology and epidemiology of viral diarrhoea in children under the age of five hospitalized in Tianjin, China. </w:t>
      </w:r>
      <w:r w:rsidRPr="00270A01">
        <w:rPr>
          <w:rFonts w:eastAsia="Calibri"/>
          <w:i/>
        </w:rPr>
        <w:t>Archives of Virology</w:t>
      </w:r>
      <w:r w:rsidRPr="00270A01">
        <w:rPr>
          <w:rFonts w:eastAsia="Calibri"/>
        </w:rPr>
        <w:t xml:space="preserve"> </w:t>
      </w:r>
      <w:r>
        <w:rPr>
          <w:rFonts w:eastAsia="Calibri"/>
        </w:rPr>
        <w:t xml:space="preserve">2012; </w:t>
      </w:r>
      <w:r w:rsidRPr="00270A01">
        <w:rPr>
          <w:rFonts w:eastAsia="Calibri"/>
        </w:rPr>
        <w:t>1(1)</w:t>
      </w:r>
      <w:r>
        <w:rPr>
          <w:rFonts w:eastAsia="Calibri"/>
        </w:rPr>
        <w:t>:</w:t>
      </w:r>
      <w:r w:rsidRPr="00270A01">
        <w:rPr>
          <w:rFonts w:eastAsia="Calibri"/>
        </w:rPr>
        <w:t>12-34.</w:t>
      </w:r>
    </w:p>
    <w:p w14:paraId="0731EF79"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proofErr w:type="spellStart"/>
      <w:r w:rsidRPr="00270A01">
        <w:rPr>
          <w:rFonts w:eastAsia="Calibri"/>
        </w:rPr>
        <w:t>Nakawesi</w:t>
      </w:r>
      <w:proofErr w:type="spellEnd"/>
      <w:r w:rsidRPr="00270A01">
        <w:rPr>
          <w:rFonts w:eastAsia="Calibri"/>
        </w:rPr>
        <w:t xml:space="preserve"> JS</w:t>
      </w:r>
      <w:r>
        <w:rPr>
          <w:rFonts w:eastAsia="Calibri"/>
        </w:rPr>
        <w:t>,</w:t>
      </w:r>
      <w:r w:rsidRPr="00270A01">
        <w:rPr>
          <w:rFonts w:eastAsia="Calibri"/>
        </w:rPr>
        <w:t xml:space="preserve"> </w:t>
      </w:r>
      <w:proofErr w:type="spellStart"/>
      <w:r w:rsidRPr="00270A01">
        <w:rPr>
          <w:rFonts w:eastAsia="Calibri"/>
        </w:rPr>
        <w:t>Wobudeya</w:t>
      </w:r>
      <w:proofErr w:type="spellEnd"/>
      <w:r w:rsidRPr="00270A01">
        <w:rPr>
          <w:rFonts w:eastAsia="Calibri"/>
        </w:rPr>
        <w:t xml:space="preserve"> E</w:t>
      </w:r>
      <w:r>
        <w:rPr>
          <w:rFonts w:eastAsia="Calibri"/>
        </w:rPr>
        <w:t>,</w:t>
      </w:r>
      <w:r w:rsidRPr="00270A01">
        <w:rPr>
          <w:rFonts w:eastAsia="Calibri"/>
        </w:rPr>
        <w:t xml:space="preserve"> </w:t>
      </w:r>
      <w:proofErr w:type="spellStart"/>
      <w:r w:rsidRPr="00270A01">
        <w:rPr>
          <w:rFonts w:eastAsia="Calibri"/>
        </w:rPr>
        <w:t>Ndeezi</w:t>
      </w:r>
      <w:proofErr w:type="spellEnd"/>
      <w:r w:rsidRPr="00270A01">
        <w:rPr>
          <w:rFonts w:eastAsia="Calibri"/>
        </w:rPr>
        <w:t xml:space="preserve"> G, </w:t>
      </w:r>
      <w:proofErr w:type="spellStart"/>
      <w:r w:rsidRPr="00270A01">
        <w:rPr>
          <w:rFonts w:eastAsia="Calibri"/>
        </w:rPr>
        <w:t>Mworozi</w:t>
      </w:r>
      <w:proofErr w:type="spellEnd"/>
      <w:r w:rsidRPr="00270A01">
        <w:rPr>
          <w:rFonts w:eastAsia="Calibri"/>
        </w:rPr>
        <w:t xml:space="preserve"> EA &amp; </w:t>
      </w:r>
      <w:proofErr w:type="spellStart"/>
      <w:r w:rsidRPr="00270A01">
        <w:rPr>
          <w:rFonts w:eastAsia="Calibri"/>
        </w:rPr>
        <w:t>Tumwine</w:t>
      </w:r>
      <w:proofErr w:type="spellEnd"/>
      <w:r w:rsidRPr="00270A01">
        <w:rPr>
          <w:rFonts w:eastAsia="Calibri"/>
        </w:rPr>
        <w:t xml:space="preserve"> JK</w:t>
      </w:r>
      <w:r>
        <w:rPr>
          <w:rFonts w:eastAsia="Calibri"/>
        </w:rPr>
        <w:t xml:space="preserve">. </w:t>
      </w:r>
      <w:r w:rsidRPr="00270A01">
        <w:rPr>
          <w:rFonts w:eastAsia="Calibri"/>
        </w:rPr>
        <w:t xml:space="preserve">Prevalence and factors associated with rotavirus infection among children admitted with acute diarrhoea in Uganda. </w:t>
      </w:r>
      <w:r w:rsidRPr="00270A01">
        <w:rPr>
          <w:rFonts w:eastAsia="Calibri"/>
          <w:i/>
          <w:iCs/>
        </w:rPr>
        <w:t>BMC Pediatrics</w:t>
      </w:r>
      <w:r w:rsidRPr="00270A01">
        <w:rPr>
          <w:rFonts w:eastAsia="Calibri"/>
        </w:rPr>
        <w:t xml:space="preserve"> </w:t>
      </w:r>
      <w:r>
        <w:rPr>
          <w:rFonts w:eastAsia="Calibri"/>
        </w:rPr>
        <w:t xml:space="preserve">2010; </w:t>
      </w:r>
      <w:r w:rsidRPr="00270A01">
        <w:rPr>
          <w:rFonts w:eastAsia="Calibri"/>
        </w:rPr>
        <w:t>10(1)</w:t>
      </w:r>
      <w:r>
        <w:rPr>
          <w:rFonts w:eastAsia="Calibri"/>
        </w:rPr>
        <w:t>:</w:t>
      </w:r>
      <w:r w:rsidRPr="00270A01">
        <w:rPr>
          <w:rFonts w:eastAsia="Calibri"/>
        </w:rPr>
        <w:t xml:space="preserve">69-112. </w:t>
      </w:r>
    </w:p>
    <w:p w14:paraId="21BCB2ED"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proofErr w:type="spellStart"/>
      <w:r w:rsidRPr="00270A01">
        <w:rPr>
          <w:rFonts w:eastAsia="Calibri"/>
          <w:szCs w:val="24"/>
        </w:rPr>
        <w:lastRenderedPageBreak/>
        <w:t>Mamula</w:t>
      </w:r>
      <w:proofErr w:type="spellEnd"/>
      <w:r w:rsidRPr="00270A01">
        <w:rPr>
          <w:rFonts w:eastAsia="Calibri"/>
          <w:szCs w:val="24"/>
        </w:rPr>
        <w:t xml:space="preserve"> P, </w:t>
      </w:r>
      <w:proofErr w:type="spellStart"/>
      <w:r w:rsidRPr="00270A01">
        <w:rPr>
          <w:rFonts w:eastAsia="Calibri"/>
          <w:szCs w:val="24"/>
        </w:rPr>
        <w:t>Sreedharan</w:t>
      </w:r>
      <w:proofErr w:type="spellEnd"/>
      <w:r w:rsidRPr="00270A01">
        <w:rPr>
          <w:rFonts w:eastAsia="Calibri"/>
          <w:szCs w:val="24"/>
        </w:rPr>
        <w:t xml:space="preserve"> R &amp; Brown K. Gastrointestinal Tract Infections</w:t>
      </w:r>
      <w:r>
        <w:rPr>
          <w:rFonts w:eastAsia="Calibri"/>
          <w:szCs w:val="24"/>
        </w:rPr>
        <w:t xml:space="preserve">. 2004; </w:t>
      </w:r>
      <w:r w:rsidRPr="00270A01">
        <w:rPr>
          <w:rFonts w:eastAsia="Calibri"/>
          <w:szCs w:val="24"/>
        </w:rPr>
        <w:t>Retrieved from &lt;www.blackwellpublishing.com/content/&gt; September 10, 2019.</w:t>
      </w:r>
    </w:p>
    <w:p w14:paraId="5F28E9E4" w14:textId="77777777" w:rsidR="0054236D" w:rsidRPr="00270A01" w:rsidRDefault="0054236D" w:rsidP="0054236D">
      <w:pPr>
        <w:pStyle w:val="ListParagraph"/>
        <w:numPr>
          <w:ilvl w:val="0"/>
          <w:numId w:val="1"/>
        </w:numPr>
        <w:tabs>
          <w:tab w:val="left" w:pos="630"/>
        </w:tabs>
        <w:spacing w:after="0" w:line="240" w:lineRule="auto"/>
        <w:rPr>
          <w:rFonts w:eastAsia="Calibri"/>
          <w:szCs w:val="24"/>
        </w:rPr>
      </w:pPr>
      <w:r w:rsidRPr="00270A01">
        <w:rPr>
          <w:rFonts w:eastAsia="Calibri"/>
        </w:rPr>
        <w:t xml:space="preserve">Mukherjee AK, Das K, Bhattacharya MK, Nozaki T &amp; </w:t>
      </w:r>
      <w:proofErr w:type="spellStart"/>
      <w:r w:rsidRPr="00270A01">
        <w:rPr>
          <w:rFonts w:eastAsia="Calibri"/>
        </w:rPr>
        <w:t>Ganguly</w:t>
      </w:r>
      <w:proofErr w:type="spellEnd"/>
      <w:r w:rsidRPr="00270A01">
        <w:rPr>
          <w:rFonts w:eastAsia="Calibri"/>
        </w:rPr>
        <w:t xml:space="preserve"> S. Trend of </w:t>
      </w:r>
      <w:proofErr w:type="spellStart"/>
      <w:r w:rsidRPr="00270A01">
        <w:rPr>
          <w:rFonts w:eastAsia="Calibri"/>
        </w:rPr>
        <w:t>Entamoebahistolytica</w:t>
      </w:r>
      <w:proofErr w:type="spellEnd"/>
      <w:r w:rsidRPr="00270A01">
        <w:rPr>
          <w:rFonts w:eastAsia="Calibri"/>
        </w:rPr>
        <w:t xml:space="preserve"> infestation in Kolkata. </w:t>
      </w:r>
      <w:r w:rsidRPr="00270A01">
        <w:rPr>
          <w:rFonts w:eastAsia="Calibri"/>
          <w:i/>
          <w:iCs/>
        </w:rPr>
        <w:t xml:space="preserve">Gut Pathogens </w:t>
      </w:r>
      <w:r>
        <w:rPr>
          <w:rFonts w:eastAsia="Calibri"/>
          <w:iCs/>
        </w:rPr>
        <w:t xml:space="preserve">2010; </w:t>
      </w:r>
      <w:r>
        <w:rPr>
          <w:rFonts w:eastAsia="Calibri"/>
        </w:rPr>
        <w:t>2(1):</w:t>
      </w:r>
      <w:r w:rsidRPr="00270A01">
        <w:rPr>
          <w:rFonts w:eastAsia="Calibri"/>
        </w:rPr>
        <w:t>12-34.</w:t>
      </w:r>
    </w:p>
    <w:p w14:paraId="3FA1A7B8"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bCs/>
          <w:szCs w:val="24"/>
        </w:rPr>
      </w:pPr>
      <w:r w:rsidRPr="00270A01">
        <w:rPr>
          <w:rFonts w:eastAsia="Calibri"/>
          <w:szCs w:val="24"/>
        </w:rPr>
        <w:t xml:space="preserve">Jill W, Tao AW, Lofgren J &amp; Forsberg B. </w:t>
      </w:r>
      <w:proofErr w:type="spellStart"/>
      <w:r w:rsidRPr="00270A01">
        <w:rPr>
          <w:rFonts w:eastAsia="Calibri"/>
          <w:szCs w:val="24"/>
        </w:rPr>
        <w:t>Diarrhoeal</w:t>
      </w:r>
      <w:proofErr w:type="spellEnd"/>
      <w:r w:rsidRPr="00270A01">
        <w:rPr>
          <w:rFonts w:eastAsia="Calibri"/>
          <w:szCs w:val="24"/>
        </w:rPr>
        <w:t xml:space="preserve"> diseases in low and middle income countries, incidence, prevention and management.</w:t>
      </w:r>
      <w:r w:rsidRPr="00270A01">
        <w:rPr>
          <w:rFonts w:eastAsia="Calibri"/>
          <w:i/>
          <w:szCs w:val="24"/>
        </w:rPr>
        <w:t xml:space="preserve"> Journal of Infectious Diseases</w:t>
      </w:r>
      <w:r w:rsidRPr="00270A01">
        <w:rPr>
          <w:rFonts w:eastAsia="Calibri"/>
          <w:szCs w:val="24"/>
        </w:rPr>
        <w:t xml:space="preserve"> </w:t>
      </w:r>
      <w:r>
        <w:rPr>
          <w:rFonts w:eastAsia="Calibri"/>
          <w:szCs w:val="24"/>
        </w:rPr>
        <w:t>2010; 4(133):</w:t>
      </w:r>
      <w:r w:rsidRPr="00270A01">
        <w:rPr>
          <w:rFonts w:eastAsia="Calibri"/>
          <w:szCs w:val="24"/>
        </w:rPr>
        <w:t>113-124.</w:t>
      </w:r>
    </w:p>
    <w:p w14:paraId="37AC1A28" w14:textId="77777777" w:rsidR="0054236D" w:rsidRPr="00270A01" w:rsidRDefault="0054236D" w:rsidP="0054236D">
      <w:pPr>
        <w:pStyle w:val="ListParagraph"/>
        <w:numPr>
          <w:ilvl w:val="0"/>
          <w:numId w:val="1"/>
        </w:numPr>
        <w:tabs>
          <w:tab w:val="left" w:pos="630"/>
        </w:tabs>
        <w:spacing w:after="0" w:line="240" w:lineRule="auto"/>
        <w:rPr>
          <w:rFonts w:eastAsia="Calibri"/>
        </w:rPr>
      </w:pPr>
      <w:proofErr w:type="spellStart"/>
      <w:r w:rsidRPr="00270A01">
        <w:rPr>
          <w:rFonts w:eastAsia="Calibri"/>
          <w:szCs w:val="24"/>
        </w:rPr>
        <w:t>Sheth</w:t>
      </w:r>
      <w:proofErr w:type="spellEnd"/>
      <w:r w:rsidRPr="00270A01">
        <w:rPr>
          <w:rFonts w:eastAsia="Calibri"/>
          <w:szCs w:val="24"/>
        </w:rPr>
        <w:t xml:space="preserve"> AN. Impact of integration of water treatment and hand washing incentives with antenatal services in hygiene practices of pregnant women in Malawi.</w:t>
      </w:r>
      <w:r w:rsidRPr="00270A01">
        <w:rPr>
          <w:rFonts w:eastAsia="Calibri"/>
          <w:i/>
          <w:szCs w:val="24"/>
        </w:rPr>
        <w:t xml:space="preserve"> American Journal of Hygiene and Tropical Medicine</w:t>
      </w:r>
      <w:r w:rsidRPr="00270A01">
        <w:rPr>
          <w:rFonts w:eastAsia="Calibri"/>
          <w:szCs w:val="24"/>
        </w:rPr>
        <w:t xml:space="preserve"> </w:t>
      </w:r>
      <w:r>
        <w:rPr>
          <w:rFonts w:eastAsia="Calibri"/>
          <w:szCs w:val="24"/>
        </w:rPr>
        <w:t xml:space="preserve">2010; </w:t>
      </w:r>
      <w:r w:rsidRPr="00270A01">
        <w:rPr>
          <w:rFonts w:eastAsia="Calibri"/>
          <w:szCs w:val="24"/>
        </w:rPr>
        <w:t>83(6)</w:t>
      </w:r>
      <w:r>
        <w:rPr>
          <w:rFonts w:eastAsia="Calibri"/>
          <w:szCs w:val="24"/>
        </w:rPr>
        <w:t>:</w:t>
      </w:r>
      <w:r w:rsidRPr="00270A01">
        <w:rPr>
          <w:rFonts w:eastAsia="Calibri"/>
          <w:szCs w:val="24"/>
        </w:rPr>
        <w:t xml:space="preserve"> 1315-1321.</w:t>
      </w:r>
    </w:p>
    <w:p w14:paraId="607441FA" w14:textId="77777777" w:rsidR="0054236D" w:rsidRPr="00270A01" w:rsidRDefault="0054236D" w:rsidP="0054236D">
      <w:pPr>
        <w:pStyle w:val="ListParagraph"/>
        <w:numPr>
          <w:ilvl w:val="0"/>
          <w:numId w:val="1"/>
        </w:numPr>
        <w:tabs>
          <w:tab w:val="left" w:pos="630"/>
        </w:tabs>
        <w:spacing w:after="0" w:line="240" w:lineRule="auto"/>
        <w:rPr>
          <w:rFonts w:eastAsia="Calibri"/>
        </w:rPr>
      </w:pPr>
      <w:r w:rsidRPr="00270A01">
        <w:rPr>
          <w:rFonts w:eastAsia="Calibri"/>
          <w:szCs w:val="24"/>
        </w:rPr>
        <w:t xml:space="preserve">O’Connor K. </w:t>
      </w:r>
      <w:r w:rsidRPr="00270A01">
        <w:rPr>
          <w:rFonts w:eastAsia="Calibri"/>
          <w:i/>
          <w:szCs w:val="24"/>
        </w:rPr>
        <w:t>Integration of household water treatment and hand washing education with maternal health services in Rural Western Kenya</w:t>
      </w:r>
      <w:r w:rsidRPr="00270A01">
        <w:rPr>
          <w:rFonts w:eastAsia="Calibri"/>
          <w:szCs w:val="24"/>
        </w:rPr>
        <w:t>. Preliminary Report</w:t>
      </w:r>
      <w:r>
        <w:rPr>
          <w:rFonts w:eastAsia="Calibri"/>
          <w:szCs w:val="24"/>
        </w:rPr>
        <w:t>; 2012.</w:t>
      </w:r>
    </w:p>
    <w:p w14:paraId="6713FEAA" w14:textId="77777777" w:rsidR="0054236D" w:rsidRPr="00270A01" w:rsidRDefault="0054236D" w:rsidP="0054236D">
      <w:pPr>
        <w:pStyle w:val="ListParagraph"/>
        <w:numPr>
          <w:ilvl w:val="0"/>
          <w:numId w:val="1"/>
        </w:numPr>
        <w:tabs>
          <w:tab w:val="left" w:pos="630"/>
        </w:tabs>
        <w:spacing w:after="0" w:line="240" w:lineRule="auto"/>
        <w:rPr>
          <w:rFonts w:eastAsia="Calibri"/>
        </w:rPr>
      </w:pPr>
      <w:proofErr w:type="spellStart"/>
      <w:r w:rsidRPr="00270A01">
        <w:rPr>
          <w:rFonts w:eastAsia="Calibri"/>
          <w:szCs w:val="24"/>
        </w:rPr>
        <w:t>Munos</w:t>
      </w:r>
      <w:proofErr w:type="spellEnd"/>
      <w:r w:rsidRPr="00270A01">
        <w:rPr>
          <w:rFonts w:eastAsia="Calibri"/>
          <w:szCs w:val="24"/>
        </w:rPr>
        <w:t xml:space="preserve"> MK, Walker CL</w:t>
      </w:r>
      <w:r w:rsidRPr="00270A01">
        <w:rPr>
          <w:rFonts w:eastAsia="Calibri"/>
        </w:rPr>
        <w:t xml:space="preserve"> &amp;</w:t>
      </w:r>
      <w:r w:rsidRPr="00270A01">
        <w:rPr>
          <w:rFonts w:eastAsia="Calibri"/>
          <w:szCs w:val="24"/>
        </w:rPr>
        <w:t>Black RE</w:t>
      </w:r>
      <w:r>
        <w:rPr>
          <w:rFonts w:eastAsia="Calibri"/>
          <w:szCs w:val="24"/>
        </w:rPr>
        <w:t xml:space="preserve">. </w:t>
      </w:r>
      <w:r w:rsidRPr="00270A01">
        <w:rPr>
          <w:rFonts w:eastAsia="Calibri"/>
          <w:szCs w:val="24"/>
        </w:rPr>
        <w:t xml:space="preserve">The effect of oral rehydration solution and recommended home fluids on diarrhoea mortality. </w:t>
      </w:r>
      <w:r w:rsidRPr="00270A01">
        <w:rPr>
          <w:rFonts w:eastAsia="Calibri"/>
          <w:i/>
          <w:szCs w:val="24"/>
        </w:rPr>
        <w:t>International Journal of Epidemiology</w:t>
      </w:r>
      <w:r>
        <w:rPr>
          <w:rFonts w:eastAsia="Calibri"/>
          <w:szCs w:val="24"/>
        </w:rPr>
        <w:t xml:space="preserve"> 2010;</w:t>
      </w:r>
      <w:r w:rsidRPr="00270A01">
        <w:rPr>
          <w:rFonts w:eastAsia="Calibri"/>
          <w:szCs w:val="24"/>
        </w:rPr>
        <w:t xml:space="preserve"> 39(1)</w:t>
      </w:r>
      <w:r>
        <w:rPr>
          <w:rFonts w:eastAsia="Calibri"/>
          <w:szCs w:val="24"/>
        </w:rPr>
        <w:t>:</w:t>
      </w:r>
      <w:r w:rsidRPr="00270A01">
        <w:rPr>
          <w:rFonts w:eastAsia="Calibri"/>
          <w:szCs w:val="24"/>
        </w:rPr>
        <w:t>75-87.</w:t>
      </w:r>
    </w:p>
    <w:p w14:paraId="051DC0B7" w14:textId="77777777" w:rsidR="0054236D" w:rsidRPr="00270A01" w:rsidRDefault="0054236D" w:rsidP="0054236D">
      <w:pPr>
        <w:pStyle w:val="ListParagraph"/>
        <w:numPr>
          <w:ilvl w:val="0"/>
          <w:numId w:val="1"/>
        </w:numPr>
        <w:tabs>
          <w:tab w:val="left" w:pos="630"/>
        </w:tabs>
        <w:spacing w:after="0" w:line="240" w:lineRule="auto"/>
        <w:rPr>
          <w:rFonts w:eastAsia="Calibri"/>
          <w:szCs w:val="24"/>
        </w:rPr>
      </w:pPr>
      <w:r w:rsidRPr="00270A01">
        <w:rPr>
          <w:rFonts w:eastAsia="Calibri"/>
          <w:szCs w:val="24"/>
        </w:rPr>
        <w:t xml:space="preserve">Marc J. </w:t>
      </w:r>
      <w:r w:rsidRPr="00270A01">
        <w:rPr>
          <w:rFonts w:eastAsia="Calibri"/>
          <w:i/>
          <w:iCs/>
          <w:szCs w:val="24"/>
        </w:rPr>
        <w:t xml:space="preserve">Kenya Health System Assessment 2010. </w:t>
      </w:r>
      <w:r w:rsidRPr="00270A01">
        <w:rPr>
          <w:rFonts w:eastAsia="Calibri"/>
          <w:szCs w:val="24"/>
        </w:rPr>
        <w:t xml:space="preserve">Bethesda: </w:t>
      </w:r>
      <w:proofErr w:type="spellStart"/>
      <w:r w:rsidRPr="00270A01">
        <w:rPr>
          <w:rFonts w:eastAsia="Calibri"/>
          <w:szCs w:val="24"/>
        </w:rPr>
        <w:t>Abt</w:t>
      </w:r>
      <w:proofErr w:type="spellEnd"/>
      <w:r w:rsidRPr="00270A01">
        <w:rPr>
          <w:rFonts w:eastAsia="Calibri"/>
          <w:szCs w:val="24"/>
        </w:rPr>
        <w:t xml:space="preserve"> Associates Inc.</w:t>
      </w:r>
      <w:r>
        <w:rPr>
          <w:rFonts w:eastAsia="Calibri"/>
          <w:szCs w:val="24"/>
        </w:rPr>
        <w:t>; 2010.</w:t>
      </w:r>
    </w:p>
    <w:p w14:paraId="6176D0BE"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proofErr w:type="spellStart"/>
      <w:r w:rsidRPr="00270A01">
        <w:rPr>
          <w:rFonts w:eastAsia="Calibri"/>
          <w:szCs w:val="24"/>
        </w:rPr>
        <w:t>Girma</w:t>
      </w:r>
      <w:proofErr w:type="spellEnd"/>
      <w:r w:rsidRPr="00270A01">
        <w:rPr>
          <w:rFonts w:eastAsia="Calibri"/>
          <w:szCs w:val="24"/>
        </w:rPr>
        <w:t xml:space="preserve"> B &amp; </w:t>
      </w:r>
      <w:proofErr w:type="spellStart"/>
      <w:r w:rsidRPr="00270A01">
        <w:rPr>
          <w:rFonts w:eastAsia="Calibri"/>
          <w:szCs w:val="24"/>
        </w:rPr>
        <w:t>Berhane</w:t>
      </w:r>
      <w:proofErr w:type="spellEnd"/>
      <w:r w:rsidRPr="00270A01">
        <w:rPr>
          <w:rFonts w:eastAsia="Calibri"/>
          <w:szCs w:val="24"/>
        </w:rPr>
        <w:t xml:space="preserve"> Y</w:t>
      </w:r>
      <w:r>
        <w:rPr>
          <w:rFonts w:eastAsia="Calibri"/>
          <w:szCs w:val="24"/>
        </w:rPr>
        <w:t xml:space="preserve">. </w:t>
      </w:r>
      <w:proofErr w:type="gramStart"/>
      <w:r w:rsidRPr="00270A01">
        <w:rPr>
          <w:rFonts w:eastAsia="Calibri"/>
          <w:szCs w:val="24"/>
        </w:rPr>
        <w:t>Children</w:t>
      </w:r>
      <w:proofErr w:type="gramEnd"/>
      <w:r w:rsidRPr="00270A01">
        <w:rPr>
          <w:rFonts w:eastAsia="Calibri"/>
          <w:szCs w:val="24"/>
        </w:rPr>
        <w:t xml:space="preserve"> who were vaccinated, breast-fed and from low parity mothers live longer: a community based case-control study in </w:t>
      </w:r>
      <w:proofErr w:type="spellStart"/>
      <w:r w:rsidRPr="00270A01">
        <w:rPr>
          <w:rFonts w:eastAsia="Calibri"/>
          <w:szCs w:val="24"/>
        </w:rPr>
        <w:t>Jimma</w:t>
      </w:r>
      <w:proofErr w:type="spellEnd"/>
      <w:r w:rsidRPr="00270A01">
        <w:rPr>
          <w:rFonts w:eastAsia="Calibri"/>
          <w:szCs w:val="24"/>
        </w:rPr>
        <w:t xml:space="preserve">, Ethiopia. </w:t>
      </w:r>
      <w:r w:rsidRPr="00270A01">
        <w:rPr>
          <w:rFonts w:eastAsia="Calibri"/>
          <w:i/>
          <w:iCs/>
          <w:szCs w:val="24"/>
        </w:rPr>
        <w:t>BMC Public Health</w:t>
      </w:r>
      <w:r>
        <w:rPr>
          <w:rFonts w:eastAsia="Calibri"/>
          <w:i/>
          <w:iCs/>
          <w:szCs w:val="24"/>
        </w:rPr>
        <w:t xml:space="preserve"> </w:t>
      </w:r>
      <w:r>
        <w:rPr>
          <w:rFonts w:eastAsia="Calibri"/>
          <w:iCs/>
          <w:szCs w:val="24"/>
        </w:rPr>
        <w:t>2011;</w:t>
      </w:r>
      <w:r w:rsidRPr="00270A01">
        <w:rPr>
          <w:rFonts w:eastAsia="Calibri"/>
          <w:szCs w:val="24"/>
        </w:rPr>
        <w:t>11(17)</w:t>
      </w:r>
      <w:r>
        <w:rPr>
          <w:rFonts w:eastAsia="Calibri"/>
          <w:szCs w:val="24"/>
        </w:rPr>
        <w:t xml:space="preserve">: </w:t>
      </w:r>
      <w:r w:rsidRPr="00270A01">
        <w:rPr>
          <w:rFonts w:eastAsia="Calibri"/>
          <w:szCs w:val="24"/>
        </w:rPr>
        <w:t>23-45.</w:t>
      </w:r>
    </w:p>
    <w:p w14:paraId="263305EE"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proofErr w:type="spellStart"/>
      <w:r w:rsidRPr="00270A01">
        <w:rPr>
          <w:rFonts w:eastAsia="Calibri"/>
          <w:szCs w:val="24"/>
        </w:rPr>
        <w:t>Yilgwan</w:t>
      </w:r>
      <w:proofErr w:type="spellEnd"/>
      <w:r w:rsidRPr="00270A01">
        <w:rPr>
          <w:rFonts w:eastAsia="Calibri"/>
          <w:szCs w:val="24"/>
        </w:rPr>
        <w:t xml:space="preserve"> CS </w:t>
      </w:r>
      <w:r w:rsidRPr="00270A01">
        <w:rPr>
          <w:rFonts w:eastAsia="Calibri"/>
        </w:rPr>
        <w:t xml:space="preserve">&amp; </w:t>
      </w:r>
      <w:proofErr w:type="spellStart"/>
      <w:r w:rsidRPr="00270A01">
        <w:rPr>
          <w:rFonts w:eastAsia="Calibri"/>
          <w:szCs w:val="24"/>
        </w:rPr>
        <w:t>Okolo</w:t>
      </w:r>
      <w:proofErr w:type="spellEnd"/>
      <w:r w:rsidRPr="00270A01">
        <w:rPr>
          <w:rFonts w:eastAsia="Calibri"/>
          <w:szCs w:val="24"/>
        </w:rPr>
        <w:t xml:space="preserve"> SN</w:t>
      </w:r>
      <w:r>
        <w:rPr>
          <w:rFonts w:eastAsia="Calibri"/>
          <w:szCs w:val="24"/>
        </w:rPr>
        <w:t>.</w:t>
      </w:r>
      <w:r w:rsidRPr="00270A01">
        <w:rPr>
          <w:rFonts w:eastAsia="Calibri"/>
          <w:szCs w:val="24"/>
        </w:rPr>
        <w:t xml:space="preserve"> Prevalence of diarrhoea disease and risk factors in Jos University Teaching Hospital, Nigeria. </w:t>
      </w:r>
      <w:r w:rsidRPr="00270A01">
        <w:rPr>
          <w:rFonts w:eastAsia="Calibri"/>
          <w:i/>
          <w:szCs w:val="24"/>
        </w:rPr>
        <w:t>Annals of African Medicine</w:t>
      </w:r>
      <w:r>
        <w:rPr>
          <w:rFonts w:eastAsia="Calibri"/>
          <w:i/>
          <w:szCs w:val="24"/>
        </w:rPr>
        <w:t xml:space="preserve"> </w:t>
      </w:r>
      <w:r>
        <w:rPr>
          <w:rFonts w:eastAsia="Calibri"/>
          <w:szCs w:val="24"/>
        </w:rPr>
        <w:t xml:space="preserve">2012; </w:t>
      </w:r>
      <w:r w:rsidRPr="00270A01">
        <w:rPr>
          <w:rFonts w:eastAsia="Calibri"/>
          <w:szCs w:val="24"/>
        </w:rPr>
        <w:t>11(4)</w:t>
      </w:r>
      <w:r>
        <w:rPr>
          <w:rFonts w:eastAsia="Calibri"/>
          <w:szCs w:val="24"/>
        </w:rPr>
        <w:t>:</w:t>
      </w:r>
      <w:r w:rsidRPr="00270A01">
        <w:rPr>
          <w:rFonts w:eastAsia="Calibri"/>
          <w:szCs w:val="24"/>
        </w:rPr>
        <w:t xml:space="preserve">217-21. </w:t>
      </w:r>
      <w:r>
        <w:rPr>
          <w:rFonts w:eastAsia="Calibri"/>
          <w:szCs w:val="24"/>
        </w:rPr>
        <w:t xml:space="preserve"> </w:t>
      </w:r>
    </w:p>
    <w:p w14:paraId="0E774D70" w14:textId="77777777" w:rsidR="0054236D" w:rsidRPr="00270A01" w:rsidRDefault="0054236D" w:rsidP="0054236D">
      <w:pPr>
        <w:pStyle w:val="ListParagraph"/>
        <w:numPr>
          <w:ilvl w:val="0"/>
          <w:numId w:val="1"/>
        </w:numPr>
        <w:tabs>
          <w:tab w:val="left" w:pos="630"/>
        </w:tabs>
        <w:spacing w:after="0" w:line="240" w:lineRule="auto"/>
        <w:rPr>
          <w:rFonts w:eastAsia="Calibri"/>
          <w:szCs w:val="24"/>
        </w:rPr>
      </w:pPr>
      <w:r w:rsidRPr="00270A01">
        <w:rPr>
          <w:rFonts w:eastAsia="Calibri"/>
          <w:szCs w:val="24"/>
        </w:rPr>
        <w:t xml:space="preserve">Water and Sanitation Program (WSP). </w:t>
      </w:r>
      <w:r w:rsidRPr="00270A01">
        <w:rPr>
          <w:rFonts w:eastAsia="Calibri"/>
          <w:i/>
          <w:szCs w:val="24"/>
        </w:rPr>
        <w:t>Sanitation and Hygiene in Kenya: Lessons on What Drives Demand for Improved Sanitation</w:t>
      </w:r>
      <w:r w:rsidRPr="00270A01">
        <w:rPr>
          <w:rFonts w:eastAsia="Calibri"/>
          <w:szCs w:val="24"/>
        </w:rPr>
        <w:t>. Nairobi: Press Services Pvt Ltd.</w:t>
      </w:r>
      <w:r>
        <w:rPr>
          <w:rFonts w:eastAsia="Calibri"/>
          <w:szCs w:val="24"/>
        </w:rPr>
        <w:t>; 2004.</w:t>
      </w:r>
    </w:p>
    <w:p w14:paraId="11E26A3A" w14:textId="77777777" w:rsidR="0054236D" w:rsidRPr="00270A01" w:rsidRDefault="0054236D" w:rsidP="0054236D">
      <w:pPr>
        <w:pStyle w:val="ListParagraph"/>
        <w:numPr>
          <w:ilvl w:val="0"/>
          <w:numId w:val="1"/>
        </w:numPr>
        <w:tabs>
          <w:tab w:val="left" w:pos="630"/>
        </w:tabs>
        <w:spacing w:after="0" w:line="240" w:lineRule="auto"/>
        <w:rPr>
          <w:rFonts w:eastAsia="Calibri"/>
          <w:bCs/>
          <w:szCs w:val="24"/>
        </w:rPr>
      </w:pPr>
      <w:r w:rsidRPr="00270A01">
        <w:rPr>
          <w:rFonts w:eastAsia="Calibri"/>
          <w:bCs/>
          <w:szCs w:val="24"/>
        </w:rPr>
        <w:t xml:space="preserve">Bhattacharya M, Joon V &amp; Jaiswal V. Water handling and sanitation practices in rural community of Madhya Pradesh: A knowledge, attitude and practice study. </w:t>
      </w:r>
      <w:r w:rsidRPr="00270A01">
        <w:rPr>
          <w:rFonts w:eastAsia="Calibri"/>
          <w:bCs/>
          <w:i/>
          <w:szCs w:val="24"/>
        </w:rPr>
        <w:t xml:space="preserve">Indian Journal of Preventive &amp; Social </w:t>
      </w:r>
      <w:proofErr w:type="spellStart"/>
      <w:r w:rsidRPr="00270A01">
        <w:rPr>
          <w:rFonts w:eastAsia="Calibri"/>
          <w:bCs/>
          <w:i/>
          <w:szCs w:val="24"/>
        </w:rPr>
        <w:t>Mediciene</w:t>
      </w:r>
      <w:proofErr w:type="spellEnd"/>
      <w:r>
        <w:rPr>
          <w:rFonts w:eastAsia="Calibri"/>
          <w:bCs/>
          <w:i/>
          <w:szCs w:val="24"/>
        </w:rPr>
        <w:t xml:space="preserve"> </w:t>
      </w:r>
      <w:r>
        <w:rPr>
          <w:rFonts w:eastAsia="Calibri"/>
          <w:bCs/>
          <w:szCs w:val="24"/>
        </w:rPr>
        <w:t>2011;</w:t>
      </w:r>
      <w:r w:rsidRPr="00270A01">
        <w:rPr>
          <w:rFonts w:eastAsia="Calibri"/>
          <w:bCs/>
          <w:szCs w:val="24"/>
        </w:rPr>
        <w:t>42(1)</w:t>
      </w:r>
      <w:r>
        <w:rPr>
          <w:rFonts w:eastAsia="Calibri"/>
          <w:bCs/>
          <w:szCs w:val="24"/>
        </w:rPr>
        <w:t>:</w:t>
      </w:r>
      <w:r w:rsidRPr="00270A01">
        <w:rPr>
          <w:rFonts w:eastAsia="Calibri"/>
          <w:bCs/>
          <w:szCs w:val="24"/>
        </w:rPr>
        <w:t>23-45.</w:t>
      </w:r>
    </w:p>
    <w:p w14:paraId="3611F0D0"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r>
        <w:rPr>
          <w:rFonts w:eastAsia="Calibri"/>
          <w:szCs w:val="24"/>
        </w:rPr>
        <w:t>Jadhav</w:t>
      </w:r>
      <w:r w:rsidRPr="00270A01">
        <w:rPr>
          <w:rFonts w:eastAsia="Calibri"/>
          <w:szCs w:val="24"/>
        </w:rPr>
        <w:t xml:space="preserve"> J. Bacteriological quality of water and water borne diseases in Bangalore: A longitudinal study. </w:t>
      </w:r>
      <w:r w:rsidRPr="00270A01">
        <w:rPr>
          <w:rFonts w:eastAsia="Calibri"/>
          <w:i/>
          <w:iCs/>
          <w:szCs w:val="24"/>
        </w:rPr>
        <w:t>East African Journal of Public Health</w:t>
      </w:r>
      <w:r>
        <w:rPr>
          <w:rFonts w:eastAsia="Calibri"/>
          <w:i/>
          <w:iCs/>
          <w:szCs w:val="24"/>
        </w:rPr>
        <w:t xml:space="preserve"> </w:t>
      </w:r>
      <w:r>
        <w:rPr>
          <w:rFonts w:eastAsia="Calibri"/>
          <w:iCs/>
          <w:szCs w:val="24"/>
        </w:rPr>
        <w:t>2011;</w:t>
      </w:r>
      <w:r w:rsidRPr="00270A01">
        <w:rPr>
          <w:rFonts w:eastAsia="Calibri"/>
          <w:szCs w:val="24"/>
        </w:rPr>
        <w:t>8(2)</w:t>
      </w:r>
      <w:r>
        <w:rPr>
          <w:rFonts w:eastAsia="Calibri"/>
          <w:szCs w:val="24"/>
        </w:rPr>
        <w:t>:</w:t>
      </w:r>
      <w:r w:rsidRPr="00270A01">
        <w:rPr>
          <w:rFonts w:eastAsia="Calibri"/>
          <w:szCs w:val="24"/>
        </w:rPr>
        <w:t>42-4.</w:t>
      </w:r>
    </w:p>
    <w:p w14:paraId="695028D0" w14:textId="77777777" w:rsidR="0054236D" w:rsidRPr="00270A01" w:rsidRDefault="0054236D" w:rsidP="0054236D">
      <w:pPr>
        <w:pStyle w:val="ListParagraph"/>
        <w:numPr>
          <w:ilvl w:val="0"/>
          <w:numId w:val="1"/>
        </w:numPr>
        <w:tabs>
          <w:tab w:val="left" w:pos="630"/>
        </w:tabs>
        <w:spacing w:after="0" w:line="240" w:lineRule="auto"/>
        <w:rPr>
          <w:rFonts w:eastAsia="Calibri"/>
        </w:rPr>
      </w:pPr>
      <w:r w:rsidRPr="00270A01">
        <w:rPr>
          <w:rFonts w:eastAsia="Calibri"/>
        </w:rPr>
        <w:t xml:space="preserve">Laishram S, Kang G &amp; </w:t>
      </w:r>
      <w:proofErr w:type="spellStart"/>
      <w:r w:rsidRPr="00270A01">
        <w:rPr>
          <w:rFonts w:eastAsia="Calibri"/>
        </w:rPr>
        <w:t>Ajjampur</w:t>
      </w:r>
      <w:proofErr w:type="spellEnd"/>
      <w:r w:rsidRPr="00270A01">
        <w:rPr>
          <w:rFonts w:eastAsia="Calibri"/>
        </w:rPr>
        <w:t xml:space="preserve"> SS. Giardiasis: a review on assemblage distribution and epidemiology in India. </w:t>
      </w:r>
      <w:r w:rsidRPr="00270A01">
        <w:rPr>
          <w:rFonts w:eastAsia="Calibri"/>
          <w:i/>
          <w:iCs/>
        </w:rPr>
        <w:t>Indian Journal of Gastroenterology</w:t>
      </w:r>
      <w:r>
        <w:rPr>
          <w:rFonts w:eastAsia="Calibri"/>
          <w:i/>
          <w:iCs/>
        </w:rPr>
        <w:t xml:space="preserve"> </w:t>
      </w:r>
      <w:r>
        <w:rPr>
          <w:rFonts w:eastAsia="Calibri"/>
          <w:iCs/>
        </w:rPr>
        <w:t>2012;</w:t>
      </w:r>
      <w:r w:rsidRPr="00270A01">
        <w:rPr>
          <w:rFonts w:eastAsia="Calibri"/>
        </w:rPr>
        <w:t>31(1)</w:t>
      </w:r>
      <w:r>
        <w:rPr>
          <w:rFonts w:eastAsia="Calibri"/>
        </w:rPr>
        <w:t>:</w:t>
      </w:r>
      <w:r w:rsidRPr="00270A01">
        <w:rPr>
          <w:rFonts w:eastAsia="Calibri"/>
        </w:rPr>
        <w:t>3-12.</w:t>
      </w:r>
    </w:p>
    <w:p w14:paraId="433A97D1"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proofErr w:type="spellStart"/>
      <w:r w:rsidRPr="00270A01">
        <w:rPr>
          <w:rFonts w:eastAsia="Calibri"/>
          <w:szCs w:val="24"/>
        </w:rPr>
        <w:t>Yakoob</w:t>
      </w:r>
      <w:proofErr w:type="spellEnd"/>
      <w:r w:rsidRPr="00270A01">
        <w:rPr>
          <w:rFonts w:eastAsia="Calibri"/>
          <w:szCs w:val="24"/>
        </w:rPr>
        <w:t xml:space="preserve"> MY, </w:t>
      </w:r>
      <w:proofErr w:type="spellStart"/>
      <w:r w:rsidRPr="00270A01">
        <w:rPr>
          <w:rFonts w:eastAsia="Calibri"/>
          <w:szCs w:val="24"/>
        </w:rPr>
        <w:t>Theodoratou</w:t>
      </w:r>
      <w:proofErr w:type="spellEnd"/>
      <w:r w:rsidRPr="00270A01">
        <w:rPr>
          <w:rFonts w:eastAsia="Calibri"/>
          <w:szCs w:val="24"/>
        </w:rPr>
        <w:t xml:space="preserve"> E, </w:t>
      </w:r>
      <w:proofErr w:type="spellStart"/>
      <w:r w:rsidRPr="00270A01">
        <w:rPr>
          <w:rFonts w:eastAsia="Calibri"/>
          <w:szCs w:val="24"/>
        </w:rPr>
        <w:t>Jabeen</w:t>
      </w:r>
      <w:proofErr w:type="spellEnd"/>
      <w:r w:rsidRPr="00270A01">
        <w:rPr>
          <w:rFonts w:eastAsia="Calibri"/>
          <w:szCs w:val="24"/>
        </w:rPr>
        <w:t xml:space="preserve"> A, </w:t>
      </w:r>
      <w:proofErr w:type="spellStart"/>
      <w:r w:rsidRPr="00270A01">
        <w:rPr>
          <w:rFonts w:eastAsia="Calibri"/>
          <w:szCs w:val="24"/>
        </w:rPr>
        <w:t>Imdad</w:t>
      </w:r>
      <w:proofErr w:type="spellEnd"/>
      <w:r w:rsidRPr="00270A01">
        <w:rPr>
          <w:rFonts w:eastAsia="Calibri"/>
          <w:szCs w:val="24"/>
        </w:rPr>
        <w:t xml:space="preserve"> A, Eisele TP </w:t>
      </w:r>
      <w:r w:rsidRPr="00270A01">
        <w:rPr>
          <w:rFonts w:eastAsia="Calibri"/>
        </w:rPr>
        <w:t>&amp;</w:t>
      </w:r>
      <w:r w:rsidRPr="00270A01">
        <w:rPr>
          <w:rFonts w:eastAsia="Calibri"/>
          <w:szCs w:val="24"/>
        </w:rPr>
        <w:t xml:space="preserve"> Ferguson J. Preventive zinc supplementation in developing countries: impact on mortality and morbidity due to diarrhoea, pneumonia and malaria. </w:t>
      </w:r>
      <w:r w:rsidRPr="00270A01">
        <w:rPr>
          <w:rFonts w:eastAsia="Calibri"/>
          <w:i/>
          <w:iCs/>
          <w:szCs w:val="24"/>
        </w:rPr>
        <w:t>BMC Public Health</w:t>
      </w:r>
      <w:r>
        <w:rPr>
          <w:rFonts w:eastAsia="Calibri"/>
          <w:i/>
          <w:iCs/>
          <w:szCs w:val="24"/>
        </w:rPr>
        <w:t xml:space="preserve"> </w:t>
      </w:r>
      <w:r>
        <w:rPr>
          <w:rFonts w:eastAsia="Calibri"/>
          <w:iCs/>
          <w:szCs w:val="24"/>
        </w:rPr>
        <w:t>2011;</w:t>
      </w:r>
      <w:r w:rsidRPr="00270A01">
        <w:rPr>
          <w:rFonts w:eastAsia="Calibri"/>
          <w:iCs/>
          <w:szCs w:val="24"/>
        </w:rPr>
        <w:t>11 (</w:t>
      </w:r>
      <w:r w:rsidRPr="00270A01">
        <w:rPr>
          <w:rFonts w:eastAsia="Calibri"/>
          <w:szCs w:val="24"/>
        </w:rPr>
        <w:t>3)</w:t>
      </w:r>
      <w:r>
        <w:rPr>
          <w:rFonts w:eastAsia="Calibri"/>
          <w:szCs w:val="24"/>
        </w:rPr>
        <w:t>:</w:t>
      </w:r>
      <w:r w:rsidRPr="00270A01">
        <w:rPr>
          <w:rFonts w:eastAsia="Calibri"/>
          <w:szCs w:val="24"/>
        </w:rPr>
        <w:t>23-45.</w:t>
      </w:r>
    </w:p>
    <w:p w14:paraId="39DF081D" w14:textId="77777777" w:rsidR="0054236D" w:rsidRPr="00270A01" w:rsidRDefault="0054236D" w:rsidP="0054236D">
      <w:pPr>
        <w:pStyle w:val="ListParagraph"/>
        <w:numPr>
          <w:ilvl w:val="0"/>
          <w:numId w:val="1"/>
        </w:numPr>
        <w:tabs>
          <w:tab w:val="left" w:pos="630"/>
        </w:tabs>
        <w:spacing w:after="0" w:line="240" w:lineRule="auto"/>
        <w:rPr>
          <w:rFonts w:eastAsia="Calibri"/>
          <w:szCs w:val="24"/>
        </w:rPr>
      </w:pPr>
      <w:r w:rsidRPr="00270A01">
        <w:rPr>
          <w:rFonts w:eastAsia="Calibri"/>
          <w:szCs w:val="24"/>
        </w:rPr>
        <w:t xml:space="preserve">UNICEF. </w:t>
      </w:r>
      <w:r w:rsidRPr="00270A01">
        <w:rPr>
          <w:rFonts w:eastAsia="Calibri"/>
          <w:i/>
          <w:szCs w:val="24"/>
        </w:rPr>
        <w:t>Enabling Policy Environment for Wash in Schools</w:t>
      </w:r>
      <w:r>
        <w:rPr>
          <w:rFonts w:eastAsia="Calibri"/>
          <w:szCs w:val="24"/>
        </w:rPr>
        <w:t xml:space="preserve"> 2015. </w:t>
      </w:r>
      <w:r w:rsidRPr="00270A01">
        <w:rPr>
          <w:rFonts w:eastAsia="Calibri"/>
          <w:szCs w:val="24"/>
        </w:rPr>
        <w:t>Retrieved from &lt;</w:t>
      </w:r>
      <w:hyperlink r:id="rId7" w:history="1">
        <w:r w:rsidRPr="00270A01">
          <w:rPr>
            <w:rFonts w:eastAsia="Calibri"/>
          </w:rPr>
          <w:t>http://washinschoolsmapping.com/projects/kenya.html</w:t>
        </w:r>
      </w:hyperlink>
      <w:r w:rsidRPr="00270A01">
        <w:rPr>
          <w:rFonts w:eastAsia="Calibri"/>
        </w:rPr>
        <w:t xml:space="preserve">&gt; </w:t>
      </w:r>
      <w:r w:rsidRPr="00270A01">
        <w:rPr>
          <w:rFonts w:eastAsia="Calibri"/>
          <w:szCs w:val="24"/>
        </w:rPr>
        <w:t>June 18, 2019.</w:t>
      </w:r>
    </w:p>
    <w:p w14:paraId="3C471C8C"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proofErr w:type="spellStart"/>
      <w:r w:rsidRPr="00270A01">
        <w:rPr>
          <w:rFonts w:eastAsia="Calibri"/>
          <w:bCs/>
          <w:szCs w:val="24"/>
        </w:rPr>
        <w:t>Karambu</w:t>
      </w:r>
      <w:proofErr w:type="spellEnd"/>
      <w:r w:rsidRPr="00270A01">
        <w:rPr>
          <w:rFonts w:eastAsia="Calibri"/>
          <w:bCs/>
          <w:szCs w:val="24"/>
        </w:rPr>
        <w:t xml:space="preserve"> S, </w:t>
      </w:r>
      <w:proofErr w:type="spellStart"/>
      <w:r w:rsidRPr="00270A01">
        <w:rPr>
          <w:rFonts w:eastAsia="Calibri"/>
          <w:bCs/>
          <w:szCs w:val="24"/>
        </w:rPr>
        <w:t>Matiru</w:t>
      </w:r>
      <w:proofErr w:type="spellEnd"/>
      <w:r w:rsidRPr="00270A01">
        <w:rPr>
          <w:rFonts w:eastAsia="Calibri"/>
          <w:bCs/>
          <w:szCs w:val="24"/>
        </w:rPr>
        <w:t xml:space="preserve"> V, </w:t>
      </w:r>
      <w:proofErr w:type="spellStart"/>
      <w:r w:rsidRPr="00270A01">
        <w:rPr>
          <w:rFonts w:eastAsia="Calibri"/>
          <w:bCs/>
          <w:szCs w:val="24"/>
        </w:rPr>
        <w:t>Kiptoo</w:t>
      </w:r>
      <w:proofErr w:type="spellEnd"/>
      <w:r w:rsidRPr="00270A01">
        <w:rPr>
          <w:rFonts w:eastAsia="Calibri"/>
          <w:bCs/>
          <w:szCs w:val="24"/>
        </w:rPr>
        <w:t xml:space="preserve"> M &amp; </w:t>
      </w:r>
      <w:proofErr w:type="spellStart"/>
      <w:r w:rsidRPr="00270A01">
        <w:rPr>
          <w:rFonts w:eastAsia="Calibri"/>
          <w:bCs/>
          <w:szCs w:val="24"/>
        </w:rPr>
        <w:t>Oundo</w:t>
      </w:r>
      <w:proofErr w:type="spellEnd"/>
      <w:r w:rsidRPr="00270A01">
        <w:rPr>
          <w:rFonts w:eastAsia="Calibri"/>
          <w:bCs/>
          <w:szCs w:val="24"/>
        </w:rPr>
        <w:t xml:space="preserve"> J. Characterization and factors associated with </w:t>
      </w:r>
      <w:proofErr w:type="spellStart"/>
      <w:r w:rsidRPr="00270A01">
        <w:rPr>
          <w:rFonts w:eastAsia="Calibri"/>
          <w:bCs/>
          <w:szCs w:val="24"/>
        </w:rPr>
        <w:t>diarrhoeal</w:t>
      </w:r>
      <w:proofErr w:type="spellEnd"/>
      <w:r w:rsidRPr="00270A01">
        <w:rPr>
          <w:rFonts w:eastAsia="Calibri"/>
          <w:bCs/>
          <w:szCs w:val="24"/>
        </w:rPr>
        <w:t xml:space="preserve"> diseases caused by enteric bacterial pathogens among children aged five years and below attending </w:t>
      </w:r>
      <w:proofErr w:type="spellStart"/>
      <w:r w:rsidRPr="00270A01">
        <w:rPr>
          <w:rFonts w:eastAsia="Calibri"/>
          <w:bCs/>
          <w:szCs w:val="24"/>
        </w:rPr>
        <w:t>Igembe</w:t>
      </w:r>
      <w:proofErr w:type="spellEnd"/>
      <w:r w:rsidRPr="00270A01">
        <w:rPr>
          <w:rFonts w:eastAsia="Calibri"/>
          <w:bCs/>
          <w:szCs w:val="24"/>
        </w:rPr>
        <w:t xml:space="preserve"> District Hospital, Kenya. </w:t>
      </w:r>
      <w:r w:rsidRPr="00270A01">
        <w:rPr>
          <w:rFonts w:eastAsia="Calibri"/>
          <w:bCs/>
          <w:i/>
          <w:szCs w:val="24"/>
        </w:rPr>
        <w:t>Pan African Medical Journal</w:t>
      </w:r>
      <w:r>
        <w:rPr>
          <w:rFonts w:eastAsia="Calibri"/>
          <w:bCs/>
          <w:szCs w:val="24"/>
        </w:rPr>
        <w:t xml:space="preserve"> 2013;</w:t>
      </w:r>
      <w:r w:rsidRPr="00270A01">
        <w:rPr>
          <w:rFonts w:eastAsia="Calibri"/>
          <w:bCs/>
          <w:szCs w:val="24"/>
        </w:rPr>
        <w:t>16(37)</w:t>
      </w:r>
      <w:r>
        <w:rPr>
          <w:rFonts w:eastAsia="Calibri"/>
          <w:bCs/>
          <w:szCs w:val="24"/>
        </w:rPr>
        <w:t>:</w:t>
      </w:r>
      <w:r w:rsidRPr="00270A01">
        <w:rPr>
          <w:rFonts w:eastAsia="Calibri"/>
          <w:bCs/>
          <w:szCs w:val="24"/>
        </w:rPr>
        <w:t>34-45.</w:t>
      </w:r>
    </w:p>
    <w:p w14:paraId="0F1F02CD"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r w:rsidRPr="00270A01">
        <w:rPr>
          <w:rFonts w:eastAsia="Calibri"/>
          <w:szCs w:val="24"/>
        </w:rPr>
        <w:t xml:space="preserve">Schilling KA. </w:t>
      </w:r>
      <w:r w:rsidRPr="00270A01">
        <w:rPr>
          <w:rFonts w:eastAsia="Calibri"/>
          <w:i/>
          <w:szCs w:val="24"/>
        </w:rPr>
        <w:t>Characteristics and Etiology of Moderate-to-Severe Diarrhoea of Acute, Prolonged Acute, and Persistent Duration among Children Less than 5 Years Old in Rural Western Kenya</w:t>
      </w:r>
      <w:r w:rsidRPr="00270A01">
        <w:rPr>
          <w:rFonts w:eastAsia="Calibri"/>
          <w:szCs w:val="24"/>
        </w:rPr>
        <w:t>. Georgia: Georgia State University, Institute of Public Health</w:t>
      </w:r>
      <w:r>
        <w:rPr>
          <w:rFonts w:eastAsia="Calibri"/>
          <w:szCs w:val="24"/>
        </w:rPr>
        <w:t>; 2010.</w:t>
      </w:r>
    </w:p>
    <w:p w14:paraId="33BB2114"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proofErr w:type="spellStart"/>
      <w:r w:rsidRPr="00270A01">
        <w:rPr>
          <w:rFonts w:eastAsia="Calibri"/>
          <w:szCs w:val="24"/>
        </w:rPr>
        <w:t>Imdad</w:t>
      </w:r>
      <w:proofErr w:type="spellEnd"/>
      <w:r w:rsidRPr="00270A01">
        <w:rPr>
          <w:rFonts w:eastAsia="Calibri"/>
          <w:szCs w:val="24"/>
        </w:rPr>
        <w:t xml:space="preserve"> A</w:t>
      </w:r>
      <w:r>
        <w:rPr>
          <w:rFonts w:eastAsia="Calibri"/>
          <w:szCs w:val="24"/>
        </w:rPr>
        <w:t xml:space="preserve">, </w:t>
      </w:r>
      <w:proofErr w:type="spellStart"/>
      <w:r>
        <w:rPr>
          <w:rFonts w:eastAsia="Calibri"/>
          <w:szCs w:val="24"/>
        </w:rPr>
        <w:t>Yakoob</w:t>
      </w:r>
      <w:proofErr w:type="spellEnd"/>
      <w:r w:rsidRPr="00270A01">
        <w:rPr>
          <w:rFonts w:eastAsia="Calibri"/>
          <w:szCs w:val="24"/>
        </w:rPr>
        <w:t xml:space="preserve"> MY, Sudfeld C, Haider BA, Black RE &amp; </w:t>
      </w:r>
      <w:proofErr w:type="spellStart"/>
      <w:r w:rsidRPr="00270A01">
        <w:rPr>
          <w:rFonts w:eastAsia="Calibri"/>
          <w:szCs w:val="24"/>
        </w:rPr>
        <w:t>Bhutta</w:t>
      </w:r>
      <w:proofErr w:type="spellEnd"/>
      <w:r w:rsidRPr="00270A01">
        <w:rPr>
          <w:rFonts w:eastAsia="Calibri"/>
          <w:szCs w:val="24"/>
        </w:rPr>
        <w:t xml:space="preserve"> ZA. Impact of vitamin A supplementation on infant and childhood mortality. </w:t>
      </w:r>
      <w:r w:rsidRPr="00270A01">
        <w:rPr>
          <w:rFonts w:eastAsia="Calibri"/>
          <w:i/>
          <w:iCs/>
          <w:szCs w:val="24"/>
        </w:rPr>
        <w:t>BMC Public Health</w:t>
      </w:r>
      <w:r>
        <w:rPr>
          <w:rFonts w:eastAsia="Calibri"/>
          <w:i/>
          <w:iCs/>
          <w:szCs w:val="24"/>
        </w:rPr>
        <w:t xml:space="preserve"> </w:t>
      </w:r>
      <w:r>
        <w:rPr>
          <w:rFonts w:eastAsia="Calibri"/>
          <w:iCs/>
          <w:szCs w:val="24"/>
        </w:rPr>
        <w:t>2011;</w:t>
      </w:r>
      <w:r>
        <w:rPr>
          <w:rFonts w:eastAsia="Calibri"/>
          <w:szCs w:val="24"/>
        </w:rPr>
        <w:t>11</w:t>
      </w:r>
      <w:r w:rsidRPr="00270A01">
        <w:rPr>
          <w:rFonts w:eastAsia="Calibri"/>
          <w:szCs w:val="24"/>
        </w:rPr>
        <w:t>(5)</w:t>
      </w:r>
      <w:r>
        <w:rPr>
          <w:rFonts w:eastAsia="Calibri"/>
          <w:szCs w:val="24"/>
        </w:rPr>
        <w:t>:</w:t>
      </w:r>
      <w:r w:rsidRPr="00270A01">
        <w:rPr>
          <w:rFonts w:eastAsia="Calibri"/>
          <w:szCs w:val="24"/>
        </w:rPr>
        <w:t>3-20.</w:t>
      </w:r>
    </w:p>
    <w:p w14:paraId="2CF0D55B" w14:textId="77777777" w:rsidR="0054236D" w:rsidRPr="00270A01" w:rsidRDefault="0054236D" w:rsidP="0054236D">
      <w:pPr>
        <w:pStyle w:val="ListParagraph"/>
        <w:numPr>
          <w:ilvl w:val="0"/>
          <w:numId w:val="1"/>
        </w:numPr>
        <w:spacing w:after="0" w:line="240" w:lineRule="auto"/>
        <w:rPr>
          <w:rFonts w:eastAsia="Calibri"/>
        </w:rPr>
      </w:pPr>
      <w:r>
        <w:rPr>
          <w:rFonts w:eastAsia="Calibri"/>
        </w:rPr>
        <w:lastRenderedPageBreak/>
        <w:t>Barnard S</w:t>
      </w:r>
      <w:r w:rsidRPr="00270A01">
        <w:rPr>
          <w:rFonts w:eastAsia="Calibri"/>
        </w:rPr>
        <w:t xml:space="preserve">, </w:t>
      </w:r>
      <w:proofErr w:type="spellStart"/>
      <w:r w:rsidRPr="00270A01">
        <w:rPr>
          <w:rFonts w:eastAsia="Calibri"/>
        </w:rPr>
        <w:t>Ro</w:t>
      </w:r>
      <w:r>
        <w:rPr>
          <w:rFonts w:eastAsia="Calibri"/>
        </w:rPr>
        <w:t>utray</w:t>
      </w:r>
      <w:proofErr w:type="spellEnd"/>
      <w:r>
        <w:rPr>
          <w:rFonts w:eastAsia="Calibri"/>
        </w:rPr>
        <w:t xml:space="preserve"> P &amp; </w:t>
      </w:r>
      <w:proofErr w:type="spellStart"/>
      <w:r>
        <w:rPr>
          <w:rFonts w:eastAsia="Calibri"/>
        </w:rPr>
        <w:t>Clasen</w:t>
      </w:r>
      <w:proofErr w:type="spellEnd"/>
      <w:r>
        <w:rPr>
          <w:rFonts w:eastAsia="Calibri"/>
        </w:rPr>
        <w:t xml:space="preserve"> T</w:t>
      </w:r>
      <w:r w:rsidRPr="00270A01">
        <w:rPr>
          <w:rFonts w:eastAsia="Calibri"/>
        </w:rPr>
        <w:t xml:space="preserve">. </w:t>
      </w:r>
      <w:r w:rsidRPr="00270A01">
        <w:rPr>
          <w:rFonts w:eastAsia="Calibri"/>
          <w:i/>
        </w:rPr>
        <w:t>Impact of Indian total sanitation campaign on latrine coverage and use: A cross-sectional study in Orissa three years following programme implementation</w:t>
      </w:r>
      <w:r>
        <w:rPr>
          <w:rFonts w:eastAsia="Calibri"/>
        </w:rPr>
        <w:t xml:space="preserve"> 2014; </w:t>
      </w:r>
      <w:r w:rsidRPr="00270A01">
        <w:rPr>
          <w:rFonts w:eastAsia="Calibri"/>
        </w:rPr>
        <w:t>Retrieved from &lt;http://www.ncbi.nlm.nih.gov/pmc/articles/PMC3749227/&gt;</w:t>
      </w:r>
      <w:r w:rsidRPr="00270A01">
        <w:t xml:space="preserve"> </w:t>
      </w:r>
      <w:r w:rsidRPr="00270A01">
        <w:rPr>
          <w:rFonts w:eastAsia="Calibri"/>
        </w:rPr>
        <w:t>July 18, 2019.</w:t>
      </w:r>
    </w:p>
    <w:p w14:paraId="2E35DCC6"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r w:rsidRPr="00270A01">
        <w:rPr>
          <w:rFonts w:eastAsia="Calibri"/>
          <w:szCs w:val="24"/>
        </w:rPr>
        <w:t xml:space="preserve">Bonita R, </w:t>
      </w:r>
      <w:proofErr w:type="spellStart"/>
      <w:r w:rsidRPr="00270A01">
        <w:rPr>
          <w:rFonts w:eastAsia="Calibri"/>
          <w:szCs w:val="24"/>
        </w:rPr>
        <w:t>Beaglehole</w:t>
      </w:r>
      <w:proofErr w:type="spellEnd"/>
      <w:r w:rsidRPr="00270A01">
        <w:rPr>
          <w:rFonts w:eastAsia="Calibri"/>
          <w:szCs w:val="24"/>
        </w:rPr>
        <w:t xml:space="preserve"> R </w:t>
      </w:r>
      <w:r w:rsidRPr="00270A01">
        <w:rPr>
          <w:rFonts w:eastAsia="Calibri"/>
        </w:rPr>
        <w:t>&amp;</w:t>
      </w:r>
      <w:r w:rsidRPr="00270A01">
        <w:rPr>
          <w:rFonts w:eastAsia="Calibri"/>
          <w:szCs w:val="24"/>
        </w:rPr>
        <w:t xml:space="preserve"> </w:t>
      </w:r>
      <w:proofErr w:type="spellStart"/>
      <w:r w:rsidRPr="00270A01">
        <w:rPr>
          <w:rFonts w:eastAsia="Calibri"/>
          <w:szCs w:val="24"/>
        </w:rPr>
        <w:t>Kjellstrom</w:t>
      </w:r>
      <w:proofErr w:type="spellEnd"/>
      <w:r w:rsidRPr="00270A01">
        <w:rPr>
          <w:rFonts w:eastAsia="Calibri"/>
          <w:szCs w:val="24"/>
        </w:rPr>
        <w:t xml:space="preserve"> T. </w:t>
      </w:r>
      <w:r w:rsidRPr="00270A01">
        <w:rPr>
          <w:rFonts w:eastAsia="Calibri"/>
          <w:i/>
          <w:szCs w:val="24"/>
        </w:rPr>
        <w:t>Basic epidemiology 2</w:t>
      </w:r>
      <w:r w:rsidRPr="00270A01">
        <w:rPr>
          <w:rFonts w:eastAsia="Calibri"/>
          <w:i/>
          <w:szCs w:val="24"/>
          <w:vertAlign w:val="superscript"/>
        </w:rPr>
        <w:t>nd</w:t>
      </w:r>
      <w:r w:rsidRPr="00270A01">
        <w:rPr>
          <w:rFonts w:eastAsia="Calibri"/>
          <w:i/>
          <w:szCs w:val="24"/>
        </w:rPr>
        <w:t xml:space="preserve"> edition.</w:t>
      </w:r>
      <w:r w:rsidRPr="00270A01">
        <w:rPr>
          <w:rFonts w:eastAsia="Calibri"/>
          <w:szCs w:val="24"/>
        </w:rPr>
        <w:t xml:space="preserve"> Geneva: WHO</w:t>
      </w:r>
      <w:r>
        <w:rPr>
          <w:rFonts w:eastAsia="Calibri"/>
          <w:szCs w:val="24"/>
        </w:rPr>
        <w:t>; 2006.</w:t>
      </w:r>
    </w:p>
    <w:p w14:paraId="6363742A"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szCs w:val="24"/>
        </w:rPr>
      </w:pPr>
      <w:r w:rsidRPr="00270A01">
        <w:rPr>
          <w:rFonts w:eastAsia="Calibri"/>
          <w:szCs w:val="24"/>
        </w:rPr>
        <w:t>Fisher LD. Self-designing clinical trials.</w:t>
      </w:r>
      <w:r w:rsidRPr="00270A01">
        <w:rPr>
          <w:rFonts w:eastAsia="Calibri"/>
          <w:i/>
          <w:szCs w:val="24"/>
        </w:rPr>
        <w:t xml:space="preserve"> Statistics in Medicine</w:t>
      </w:r>
      <w:r>
        <w:rPr>
          <w:rFonts w:eastAsia="Calibri"/>
          <w:i/>
          <w:szCs w:val="24"/>
        </w:rPr>
        <w:t xml:space="preserve"> </w:t>
      </w:r>
      <w:r>
        <w:rPr>
          <w:rFonts w:eastAsia="Calibri"/>
          <w:szCs w:val="24"/>
        </w:rPr>
        <w:t>1998;</w:t>
      </w:r>
      <w:r w:rsidRPr="00270A01">
        <w:rPr>
          <w:rFonts w:eastAsia="Calibri"/>
          <w:szCs w:val="24"/>
        </w:rPr>
        <w:t>17(5)</w:t>
      </w:r>
      <w:r>
        <w:rPr>
          <w:rFonts w:eastAsia="Calibri"/>
          <w:szCs w:val="24"/>
        </w:rPr>
        <w:t>:</w:t>
      </w:r>
      <w:r w:rsidRPr="00270A01">
        <w:rPr>
          <w:rFonts w:eastAsia="Calibri"/>
          <w:szCs w:val="24"/>
        </w:rPr>
        <w:t>1551-1562.</w:t>
      </w:r>
    </w:p>
    <w:p w14:paraId="796C6019" w14:textId="77777777" w:rsidR="0054236D" w:rsidRPr="00270A01" w:rsidRDefault="0054236D" w:rsidP="0054236D">
      <w:pPr>
        <w:pStyle w:val="ListParagraph"/>
        <w:numPr>
          <w:ilvl w:val="0"/>
          <w:numId w:val="1"/>
        </w:numPr>
        <w:tabs>
          <w:tab w:val="left" w:pos="630"/>
        </w:tabs>
        <w:autoSpaceDE w:val="0"/>
        <w:autoSpaceDN w:val="0"/>
        <w:adjustRightInd w:val="0"/>
        <w:spacing w:after="0" w:line="240" w:lineRule="auto"/>
        <w:rPr>
          <w:rFonts w:eastAsia="Calibri"/>
        </w:rPr>
      </w:pPr>
      <w:proofErr w:type="spellStart"/>
      <w:r w:rsidRPr="00270A01">
        <w:rPr>
          <w:rFonts w:eastAsia="Calibri"/>
        </w:rPr>
        <w:t>Simiyu</w:t>
      </w:r>
      <w:proofErr w:type="spellEnd"/>
      <w:r w:rsidRPr="00270A01">
        <w:rPr>
          <w:rFonts w:eastAsia="Calibri"/>
        </w:rPr>
        <w:t xml:space="preserve"> S. Water risk factors pre-disposing the under five children to </w:t>
      </w:r>
      <w:proofErr w:type="spellStart"/>
      <w:r w:rsidRPr="00270A01">
        <w:rPr>
          <w:rFonts w:eastAsia="Calibri"/>
        </w:rPr>
        <w:t>diarrhoeal</w:t>
      </w:r>
      <w:proofErr w:type="spellEnd"/>
      <w:r w:rsidRPr="00270A01">
        <w:rPr>
          <w:rFonts w:eastAsia="Calibri"/>
        </w:rPr>
        <w:t xml:space="preserve"> morbidity in </w:t>
      </w:r>
      <w:proofErr w:type="spellStart"/>
      <w:r w:rsidRPr="00270A01">
        <w:rPr>
          <w:rFonts w:eastAsia="Calibri"/>
        </w:rPr>
        <w:t>Mandera</w:t>
      </w:r>
      <w:proofErr w:type="spellEnd"/>
      <w:r w:rsidRPr="00270A01">
        <w:rPr>
          <w:rFonts w:eastAsia="Calibri"/>
        </w:rPr>
        <w:t xml:space="preserve"> district, Kenya. </w:t>
      </w:r>
      <w:r w:rsidRPr="00270A01">
        <w:rPr>
          <w:rFonts w:eastAsia="Calibri"/>
          <w:i/>
          <w:iCs/>
        </w:rPr>
        <w:t>East African Journal of Public Health</w:t>
      </w:r>
      <w:r>
        <w:rPr>
          <w:rFonts w:eastAsia="Calibri"/>
          <w:i/>
          <w:iCs/>
        </w:rPr>
        <w:t xml:space="preserve"> </w:t>
      </w:r>
      <w:r>
        <w:rPr>
          <w:rFonts w:eastAsia="Calibri"/>
          <w:iCs/>
        </w:rPr>
        <w:t>2010;</w:t>
      </w:r>
      <w:r w:rsidRPr="00270A01">
        <w:rPr>
          <w:rFonts w:eastAsia="Calibri"/>
        </w:rPr>
        <w:t>7(1)</w:t>
      </w:r>
      <w:r>
        <w:rPr>
          <w:rFonts w:eastAsia="Calibri"/>
        </w:rPr>
        <w:t>:</w:t>
      </w:r>
      <w:r w:rsidRPr="00270A01">
        <w:rPr>
          <w:rFonts w:eastAsia="Calibri"/>
        </w:rPr>
        <w:t>353-60.</w:t>
      </w:r>
    </w:p>
    <w:p w14:paraId="4DAF8E0D" w14:textId="77777777" w:rsidR="0054236D" w:rsidRPr="00270A01" w:rsidRDefault="0054236D" w:rsidP="0054236D">
      <w:pPr>
        <w:pStyle w:val="ListParagraph"/>
        <w:numPr>
          <w:ilvl w:val="0"/>
          <w:numId w:val="1"/>
        </w:numPr>
        <w:spacing w:after="0" w:line="240" w:lineRule="auto"/>
        <w:rPr>
          <w:rFonts w:eastAsia="Calibri"/>
        </w:rPr>
      </w:pPr>
      <w:r w:rsidRPr="00270A01">
        <w:rPr>
          <w:rFonts w:eastAsia="Calibri"/>
        </w:rPr>
        <w:t>UNICEF. State of the World’s Children 2013 Report</w:t>
      </w:r>
      <w:r>
        <w:rPr>
          <w:rFonts w:eastAsia="Calibri"/>
        </w:rPr>
        <w:t xml:space="preserve"> 2014;</w:t>
      </w:r>
      <w:r w:rsidRPr="00270A01">
        <w:rPr>
          <w:rFonts w:eastAsia="Calibri"/>
        </w:rPr>
        <w:t xml:space="preserve"> Retrieved from &lt;</w:t>
      </w:r>
      <w:hyperlink r:id="rId8" w:history="1">
        <w:r w:rsidRPr="00270A01">
          <w:rPr>
            <w:rStyle w:val="Hyperlink"/>
            <w:rFonts w:eastAsia="Calibri"/>
          </w:rPr>
          <w:t>http://www.unicef.org/sowc2013/</w:t>
        </w:r>
      </w:hyperlink>
      <w:r w:rsidRPr="00270A01">
        <w:rPr>
          <w:rFonts w:eastAsia="Calibri"/>
        </w:rPr>
        <w:t>&gt; September 23,2019.</w:t>
      </w:r>
    </w:p>
    <w:p w14:paraId="62E96302" w14:textId="77777777" w:rsidR="0054236D" w:rsidRPr="00270A01" w:rsidRDefault="0054236D" w:rsidP="0054236D">
      <w:pPr>
        <w:pStyle w:val="ListParagraph"/>
        <w:numPr>
          <w:ilvl w:val="0"/>
          <w:numId w:val="1"/>
        </w:numPr>
        <w:tabs>
          <w:tab w:val="left" w:pos="630"/>
        </w:tabs>
        <w:spacing w:after="0" w:line="240" w:lineRule="auto"/>
        <w:rPr>
          <w:rFonts w:eastAsia="Calibri"/>
          <w:szCs w:val="24"/>
        </w:rPr>
      </w:pPr>
      <w:r w:rsidRPr="00270A01">
        <w:rPr>
          <w:rFonts w:eastAsia="Calibri"/>
          <w:szCs w:val="24"/>
        </w:rPr>
        <w:t xml:space="preserve">Walker F &amp; Black RE. Zinc for the treatment of diarrhoea: effect on diarrhoea morbidity, mortality and incidence of future episodes. </w:t>
      </w:r>
      <w:r w:rsidRPr="00270A01">
        <w:rPr>
          <w:rFonts w:eastAsia="Calibri"/>
          <w:i/>
          <w:szCs w:val="24"/>
        </w:rPr>
        <w:t>International Journal of Epidemiology</w:t>
      </w:r>
      <w:r>
        <w:rPr>
          <w:rFonts w:eastAsia="Calibri"/>
          <w:szCs w:val="24"/>
        </w:rPr>
        <w:t xml:space="preserve"> 2010;</w:t>
      </w:r>
      <w:r w:rsidRPr="00270A01">
        <w:rPr>
          <w:rFonts w:eastAsia="Calibri"/>
          <w:szCs w:val="24"/>
        </w:rPr>
        <w:t>39(1)</w:t>
      </w:r>
      <w:r>
        <w:rPr>
          <w:rFonts w:eastAsia="Calibri"/>
          <w:szCs w:val="24"/>
        </w:rPr>
        <w:t>:</w:t>
      </w:r>
      <w:r w:rsidRPr="00270A01">
        <w:rPr>
          <w:rFonts w:eastAsia="Calibri"/>
          <w:szCs w:val="24"/>
        </w:rPr>
        <w:t>63-69.</w:t>
      </w:r>
    </w:p>
    <w:p w14:paraId="2E883F36" w14:textId="77777777" w:rsidR="0054236D" w:rsidRPr="00270A01" w:rsidRDefault="0054236D" w:rsidP="0054236D">
      <w:pPr>
        <w:pStyle w:val="ListParagraph"/>
        <w:tabs>
          <w:tab w:val="left" w:pos="630"/>
        </w:tabs>
        <w:autoSpaceDE w:val="0"/>
        <w:autoSpaceDN w:val="0"/>
        <w:adjustRightInd w:val="0"/>
        <w:spacing w:after="0" w:line="240" w:lineRule="auto"/>
        <w:rPr>
          <w:rFonts w:eastAsia="Calibri"/>
          <w:szCs w:val="24"/>
        </w:rPr>
      </w:pPr>
    </w:p>
    <w:p w14:paraId="3409BAA6" w14:textId="77777777" w:rsidR="009A40BB" w:rsidRDefault="006204A0"/>
    <w:sectPr w:rsidR="009A4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2749"/>
    <w:multiLevelType w:val="hybridMultilevel"/>
    <w:tmpl w:val="C5E0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321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6D"/>
    <w:rsid w:val="0054236D"/>
    <w:rsid w:val="006204A0"/>
    <w:rsid w:val="00906350"/>
    <w:rsid w:val="00E141C4"/>
    <w:rsid w:val="00F3778D"/>
    <w:rsid w:val="00F8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6D"/>
    <w:pPr>
      <w:spacing w:after="160" w:line="259"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6D"/>
    <w:pPr>
      <w:ind w:left="720"/>
      <w:contextualSpacing/>
    </w:pPr>
  </w:style>
  <w:style w:type="character" w:styleId="Hyperlink">
    <w:name w:val="Hyperlink"/>
    <w:basedOn w:val="DefaultParagraphFont"/>
    <w:uiPriority w:val="99"/>
    <w:unhideWhenUsed/>
    <w:rsid w:val="00542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6D"/>
    <w:pPr>
      <w:spacing w:after="160" w:line="259"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6D"/>
    <w:pPr>
      <w:ind w:left="720"/>
      <w:contextualSpacing/>
    </w:pPr>
  </w:style>
  <w:style w:type="character" w:styleId="Hyperlink">
    <w:name w:val="Hyperlink"/>
    <w:basedOn w:val="DefaultParagraphFont"/>
    <w:uiPriority w:val="99"/>
    <w:unhideWhenUsed/>
    <w:rsid w:val="00542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sowc2013/" TargetMode="External"/><Relationship Id="rId3" Type="http://schemas.microsoft.com/office/2007/relationships/stylesWithEffects" Target="stylesWithEffects.xml"/><Relationship Id="rId7" Type="http://schemas.openxmlformats.org/officeDocument/2006/relationships/hyperlink" Target="http://washinschoolsmapping.com/projects/ken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msdat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Kiarie</dc:creator>
  <cp:lastModifiedBy>Ian</cp:lastModifiedBy>
  <cp:revision>2</cp:revision>
  <dcterms:created xsi:type="dcterms:W3CDTF">2022-07-12T07:44:00Z</dcterms:created>
  <dcterms:modified xsi:type="dcterms:W3CDTF">2022-07-12T07:44:00Z</dcterms:modified>
</cp:coreProperties>
</file>