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4D69C" w14:textId="15FCEBB5" w:rsidR="00F604BF" w:rsidRDefault="0068251A" w:rsidP="00F604BF">
      <w:pPr>
        <w:jc w:val="center"/>
      </w:pPr>
      <w:bookmarkStart w:id="0" w:name="_GoBack"/>
      <w:bookmarkEnd w:id="0"/>
      <w:r w:rsidRPr="00EE05DE">
        <w:rPr>
          <w:noProof/>
        </w:rPr>
        <w:drawing>
          <wp:inline distT="0" distB="0" distL="0" distR="0" wp14:anchorId="22EB3A66" wp14:editId="352C2503">
            <wp:extent cx="232410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BC0EE" w14:textId="77777777" w:rsidR="00B96F84" w:rsidRDefault="00B96F84" w:rsidP="00B96F84">
      <w:pPr>
        <w:spacing w:after="200"/>
        <w:jc w:val="center"/>
        <w:rPr>
          <w:rFonts w:eastAsia="Calibri"/>
          <w:b/>
        </w:rPr>
      </w:pPr>
      <w:r>
        <w:rPr>
          <w:rFonts w:eastAsia="Calibri"/>
          <w:b/>
        </w:rPr>
        <w:t>SCHOOL OF BUSINESS AND ECONOMICS</w:t>
      </w:r>
    </w:p>
    <w:p w14:paraId="008565B9" w14:textId="77777777" w:rsidR="00B96F84" w:rsidRDefault="00B96F84" w:rsidP="00B96F84">
      <w:pPr>
        <w:spacing w:after="200"/>
        <w:jc w:val="center"/>
        <w:rPr>
          <w:rFonts w:eastAsia="Calibri"/>
          <w:b/>
        </w:rPr>
      </w:pPr>
      <w:r>
        <w:rPr>
          <w:rFonts w:eastAsia="Calibri"/>
          <w:b/>
        </w:rPr>
        <w:t>DEPARTMENT OF COMMERCE</w:t>
      </w:r>
    </w:p>
    <w:p w14:paraId="189C15F8" w14:textId="4D3AC8F7" w:rsidR="00F604BF" w:rsidRDefault="00B96F84" w:rsidP="00B96F84">
      <w:pPr>
        <w:spacing w:after="20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FINAL EXAM: </w:t>
      </w:r>
      <w:r w:rsidR="00E70BAB">
        <w:rPr>
          <w:rFonts w:eastAsia="Calibri"/>
          <w:b/>
        </w:rPr>
        <w:t>MAY</w:t>
      </w:r>
      <w:r w:rsidR="0004488C">
        <w:rPr>
          <w:rFonts w:eastAsia="Calibri"/>
          <w:b/>
        </w:rPr>
        <w:t xml:space="preserve"> SEMESTER 201</w:t>
      </w:r>
      <w:r w:rsidR="00E70BAB">
        <w:rPr>
          <w:rFonts w:eastAsia="Calibri"/>
          <w:b/>
        </w:rPr>
        <w:t>8</w:t>
      </w:r>
    </w:p>
    <w:p w14:paraId="1C8E7F0B" w14:textId="242707F7" w:rsidR="00F604BF" w:rsidRPr="00F604BF" w:rsidRDefault="00F604BF" w:rsidP="00F604BF">
      <w:pPr>
        <w:pBdr>
          <w:bottom w:val="single" w:sz="4" w:space="1" w:color="auto"/>
        </w:pBdr>
        <w:spacing w:after="200" w:line="360" w:lineRule="auto"/>
        <w:rPr>
          <w:rFonts w:eastAsia="Calibri"/>
          <w:b/>
        </w:rPr>
      </w:pPr>
      <w:r w:rsidRPr="00F604BF">
        <w:rPr>
          <w:rFonts w:eastAsia="Calibri"/>
          <w:b/>
        </w:rPr>
        <w:t xml:space="preserve">CODE: </w:t>
      </w:r>
      <w:r w:rsidR="00A1297E">
        <w:rPr>
          <w:rFonts w:eastAsia="Calibri"/>
          <w:b/>
        </w:rPr>
        <w:t>BUS</w:t>
      </w:r>
      <w:r w:rsidR="0004488C">
        <w:rPr>
          <w:rFonts w:eastAsia="Calibri"/>
          <w:b/>
        </w:rPr>
        <w:t xml:space="preserve"> 309 A</w:t>
      </w:r>
      <w:r w:rsidR="00B96F84">
        <w:rPr>
          <w:rFonts w:eastAsia="Calibri"/>
          <w:b/>
        </w:rPr>
        <w:tab/>
      </w:r>
      <w:r w:rsidR="009F5A40">
        <w:rPr>
          <w:rFonts w:eastAsia="Calibri"/>
          <w:b/>
        </w:rPr>
        <w:t xml:space="preserve">                       </w:t>
      </w:r>
      <w:r w:rsidR="001F7BAA">
        <w:rPr>
          <w:rFonts w:eastAsia="Calibri"/>
          <w:b/>
        </w:rPr>
        <w:t xml:space="preserve">     </w:t>
      </w:r>
      <w:r w:rsidR="0004488C">
        <w:rPr>
          <w:rFonts w:eastAsia="Calibri"/>
          <w:b/>
        </w:rPr>
        <w:t xml:space="preserve">               </w:t>
      </w:r>
      <w:r w:rsidR="00113E35">
        <w:rPr>
          <w:rFonts w:eastAsia="Calibri"/>
          <w:b/>
        </w:rPr>
        <w:tab/>
      </w:r>
      <w:r w:rsidR="0004488C">
        <w:rPr>
          <w:rFonts w:eastAsia="Calibri"/>
          <w:b/>
        </w:rPr>
        <w:t xml:space="preserve">  </w:t>
      </w:r>
      <w:r w:rsidR="001F7BAA">
        <w:rPr>
          <w:rFonts w:eastAsia="Calibri"/>
          <w:b/>
        </w:rPr>
        <w:t xml:space="preserve">  </w:t>
      </w:r>
      <w:r w:rsidR="009F5A40">
        <w:rPr>
          <w:rFonts w:eastAsia="Calibri"/>
          <w:b/>
        </w:rPr>
        <w:t xml:space="preserve">  </w:t>
      </w:r>
      <w:r w:rsidRPr="00F604BF">
        <w:rPr>
          <w:rFonts w:eastAsia="Calibri"/>
          <w:b/>
        </w:rPr>
        <w:t xml:space="preserve">UNIT: </w:t>
      </w:r>
      <w:r w:rsidR="001F7BAA">
        <w:rPr>
          <w:rFonts w:eastAsia="Calibri"/>
          <w:b/>
        </w:rPr>
        <w:t xml:space="preserve">       </w:t>
      </w:r>
      <w:r w:rsidR="0004488C">
        <w:rPr>
          <w:rFonts w:eastAsia="Calibri"/>
          <w:b/>
        </w:rPr>
        <w:t>BUSINESS FINANCE</w:t>
      </w:r>
    </w:p>
    <w:p w14:paraId="21AC7F3F" w14:textId="23CB9164" w:rsidR="00F604BF" w:rsidRDefault="00F604BF" w:rsidP="00F604BF">
      <w:pPr>
        <w:spacing w:after="200"/>
        <w:rPr>
          <w:rFonts w:eastAsia="Calibri"/>
          <w:b/>
        </w:rPr>
      </w:pPr>
      <w:r w:rsidRPr="00F604BF">
        <w:rPr>
          <w:rFonts w:eastAsia="Calibri"/>
          <w:b/>
        </w:rPr>
        <w:t xml:space="preserve">Instructions: </w:t>
      </w:r>
      <w:r w:rsidR="00B96F84">
        <w:rPr>
          <w:rFonts w:eastAsia="Calibri"/>
          <w:b/>
        </w:rPr>
        <w:t xml:space="preserve">Answer any </w:t>
      </w:r>
      <w:r w:rsidR="00945599">
        <w:rPr>
          <w:rFonts w:eastAsia="Calibri"/>
          <w:b/>
        </w:rPr>
        <w:t>THREE</w:t>
      </w:r>
      <w:r w:rsidR="00B96F84">
        <w:rPr>
          <w:rFonts w:eastAsia="Calibri"/>
          <w:b/>
        </w:rPr>
        <w:t xml:space="preserve"> questions</w:t>
      </w:r>
      <w:r w:rsidR="0068251A" w:rsidRPr="0068251A">
        <w:rPr>
          <w:rFonts w:eastAsia="Calibri"/>
          <w:b/>
        </w:rPr>
        <w:t xml:space="preserve"> </w:t>
      </w:r>
      <w:r w:rsidR="0068251A">
        <w:rPr>
          <w:rFonts w:eastAsia="Calibri"/>
          <w:b/>
        </w:rPr>
        <w:t xml:space="preserve">                                     Time: 2.5 </w:t>
      </w:r>
      <w:r w:rsidR="0068251A" w:rsidRPr="00F604BF">
        <w:rPr>
          <w:rFonts w:eastAsia="Calibri"/>
          <w:b/>
        </w:rPr>
        <w:t>Hours,</w:t>
      </w:r>
    </w:p>
    <w:p w14:paraId="719A5AD7" w14:textId="446DBD7D" w:rsidR="00D84D7A" w:rsidRDefault="00D84D7A" w:rsidP="00D84D7A">
      <w:pPr>
        <w:spacing w:after="120"/>
        <w:jc w:val="both"/>
        <w:rPr>
          <w:rFonts w:ascii="Garamond" w:hAnsi="Garamond"/>
          <w:b/>
          <w:spacing w:val="-3"/>
          <w:sz w:val="22"/>
          <w:szCs w:val="22"/>
        </w:rPr>
      </w:pPr>
      <w:r w:rsidRPr="00D84D7A">
        <w:rPr>
          <w:rFonts w:ascii="Garamond" w:hAnsi="Garamond"/>
          <w:b/>
          <w:spacing w:val="-3"/>
          <w:sz w:val="22"/>
          <w:szCs w:val="22"/>
        </w:rPr>
        <w:t>QUESTION ONE</w:t>
      </w:r>
    </w:p>
    <w:p w14:paraId="410B38A1" w14:textId="0AD81856" w:rsidR="004650B7" w:rsidRPr="00F455AC" w:rsidRDefault="00113E35" w:rsidP="00F455AC">
      <w:pPr>
        <w:spacing w:after="120"/>
        <w:jc w:val="both"/>
        <w:rPr>
          <w:rFonts w:ascii="Garamond" w:hAnsi="Garamond"/>
          <w:spacing w:val="-3"/>
        </w:rPr>
      </w:pPr>
      <w:r w:rsidRPr="00F455AC">
        <w:rPr>
          <w:rFonts w:ascii="Garamond" w:hAnsi="Garamond"/>
          <w:spacing w:val="-3"/>
        </w:rPr>
        <w:t>You are given the following sample information for Ex Ltd;</w:t>
      </w:r>
    </w:p>
    <w:p w14:paraId="1F2A52D7" w14:textId="5897536E" w:rsidR="00113E35" w:rsidRDefault="00113E35" w:rsidP="00113E35">
      <w:pPr>
        <w:pStyle w:val="ListParagraph"/>
        <w:numPr>
          <w:ilvl w:val="0"/>
          <w:numId w:val="28"/>
        </w:numPr>
        <w:spacing w:after="120"/>
        <w:jc w:val="both"/>
        <w:rPr>
          <w:rFonts w:ascii="Garamond" w:hAnsi="Garamond"/>
          <w:spacing w:val="-3"/>
        </w:rPr>
      </w:pPr>
      <w:r>
        <w:rPr>
          <w:rFonts w:ascii="Garamond" w:hAnsi="Garamond"/>
          <w:spacing w:val="-3"/>
        </w:rPr>
        <w:t>Average debtors 800,000</w:t>
      </w:r>
    </w:p>
    <w:p w14:paraId="40688305" w14:textId="33103AC2" w:rsidR="00113E35" w:rsidRDefault="00113E35" w:rsidP="00113E35">
      <w:pPr>
        <w:pStyle w:val="ListParagraph"/>
        <w:numPr>
          <w:ilvl w:val="0"/>
          <w:numId w:val="28"/>
        </w:numPr>
        <w:spacing w:after="120"/>
        <w:jc w:val="both"/>
        <w:rPr>
          <w:rFonts w:ascii="Garamond" w:hAnsi="Garamond"/>
          <w:spacing w:val="-3"/>
        </w:rPr>
      </w:pPr>
      <w:r>
        <w:rPr>
          <w:rFonts w:ascii="Garamond" w:hAnsi="Garamond"/>
          <w:spacing w:val="-3"/>
        </w:rPr>
        <w:t>Sales for the year 13,500,000</w:t>
      </w:r>
    </w:p>
    <w:p w14:paraId="10AAE598" w14:textId="5F81C47B" w:rsidR="00113E35" w:rsidRDefault="00113E35" w:rsidP="00113E35">
      <w:pPr>
        <w:pStyle w:val="ListParagraph"/>
        <w:numPr>
          <w:ilvl w:val="0"/>
          <w:numId w:val="28"/>
        </w:numPr>
        <w:spacing w:after="120"/>
        <w:jc w:val="both"/>
        <w:rPr>
          <w:rFonts w:ascii="Garamond" w:hAnsi="Garamond"/>
          <w:spacing w:val="-3"/>
        </w:rPr>
      </w:pPr>
      <w:r>
        <w:rPr>
          <w:rFonts w:ascii="Garamond" w:hAnsi="Garamond"/>
          <w:spacing w:val="-3"/>
        </w:rPr>
        <w:t>30% of sales are on cash basis</w:t>
      </w:r>
    </w:p>
    <w:p w14:paraId="105B831F" w14:textId="5F8FB370" w:rsidR="00113E35" w:rsidRDefault="00113E35" w:rsidP="00113E35">
      <w:pPr>
        <w:pStyle w:val="ListParagraph"/>
        <w:numPr>
          <w:ilvl w:val="0"/>
          <w:numId w:val="28"/>
        </w:numPr>
        <w:spacing w:after="120"/>
        <w:jc w:val="both"/>
        <w:rPr>
          <w:rFonts w:ascii="Garamond" w:hAnsi="Garamond"/>
          <w:spacing w:val="-3"/>
        </w:rPr>
      </w:pPr>
      <w:r>
        <w:rPr>
          <w:rFonts w:ascii="Garamond" w:hAnsi="Garamond"/>
          <w:spacing w:val="-3"/>
        </w:rPr>
        <w:t>Cost of sales are 6,360,000</w:t>
      </w:r>
    </w:p>
    <w:p w14:paraId="26E3A927" w14:textId="3C8DFF2A" w:rsidR="00113E35" w:rsidRDefault="00113E35" w:rsidP="00113E35">
      <w:pPr>
        <w:pStyle w:val="ListParagraph"/>
        <w:numPr>
          <w:ilvl w:val="0"/>
          <w:numId w:val="28"/>
        </w:numPr>
        <w:spacing w:after="120"/>
        <w:jc w:val="both"/>
        <w:rPr>
          <w:rFonts w:ascii="Garamond" w:hAnsi="Garamond"/>
          <w:spacing w:val="-3"/>
        </w:rPr>
      </w:pPr>
      <w:r>
        <w:rPr>
          <w:rFonts w:ascii="Garamond" w:hAnsi="Garamond"/>
          <w:spacing w:val="-3"/>
        </w:rPr>
        <w:t>Other expenses are 80% of the cost of sales</w:t>
      </w:r>
    </w:p>
    <w:p w14:paraId="2E82BD3C" w14:textId="46511B9B" w:rsidR="00113E35" w:rsidRDefault="00113E35" w:rsidP="00113E35">
      <w:pPr>
        <w:pStyle w:val="ListParagraph"/>
        <w:numPr>
          <w:ilvl w:val="0"/>
          <w:numId w:val="28"/>
        </w:numPr>
        <w:spacing w:after="120"/>
        <w:jc w:val="both"/>
        <w:rPr>
          <w:rFonts w:ascii="Garamond" w:hAnsi="Garamond"/>
          <w:spacing w:val="-3"/>
        </w:rPr>
      </w:pPr>
      <w:r>
        <w:rPr>
          <w:rFonts w:ascii="Garamond" w:hAnsi="Garamond"/>
          <w:spacing w:val="-3"/>
        </w:rPr>
        <w:t>The company does not retain any profits but distributes everything as dividends</w:t>
      </w:r>
    </w:p>
    <w:p w14:paraId="309CF415" w14:textId="50781E40" w:rsidR="00113E35" w:rsidRDefault="00113E35" w:rsidP="00113E35">
      <w:pPr>
        <w:pStyle w:val="ListParagraph"/>
        <w:numPr>
          <w:ilvl w:val="0"/>
          <w:numId w:val="28"/>
        </w:numPr>
        <w:spacing w:after="120"/>
        <w:jc w:val="both"/>
        <w:rPr>
          <w:rFonts w:ascii="Garamond" w:hAnsi="Garamond"/>
          <w:spacing w:val="-3"/>
        </w:rPr>
      </w:pPr>
      <w:r>
        <w:rPr>
          <w:rFonts w:ascii="Garamond" w:hAnsi="Garamond"/>
          <w:spacing w:val="-3"/>
        </w:rPr>
        <w:t>The total assets are 5 million with current assets being 60% of the total assets and current liabilities being held at 1,345,000</w:t>
      </w:r>
    </w:p>
    <w:p w14:paraId="50793B01" w14:textId="2B2D7057" w:rsidR="00113E35" w:rsidRDefault="00113E35" w:rsidP="00113E35">
      <w:pPr>
        <w:pStyle w:val="ListParagraph"/>
        <w:numPr>
          <w:ilvl w:val="0"/>
          <w:numId w:val="28"/>
        </w:numPr>
        <w:spacing w:after="120"/>
        <w:jc w:val="both"/>
        <w:rPr>
          <w:rFonts w:ascii="Garamond" w:hAnsi="Garamond"/>
          <w:spacing w:val="-3"/>
        </w:rPr>
      </w:pPr>
      <w:r>
        <w:rPr>
          <w:rFonts w:ascii="Garamond" w:hAnsi="Garamond"/>
          <w:spacing w:val="-3"/>
        </w:rPr>
        <w:t>The company has 1 million shares</w:t>
      </w:r>
    </w:p>
    <w:p w14:paraId="093B9373" w14:textId="3B9B804E" w:rsidR="00113E35" w:rsidRDefault="00113E35" w:rsidP="00113E35">
      <w:pPr>
        <w:spacing w:after="120"/>
        <w:jc w:val="both"/>
        <w:rPr>
          <w:rFonts w:ascii="Garamond" w:hAnsi="Garamond"/>
          <w:spacing w:val="-3"/>
        </w:rPr>
      </w:pPr>
      <w:r>
        <w:rPr>
          <w:rFonts w:ascii="Garamond" w:hAnsi="Garamond"/>
          <w:spacing w:val="-3"/>
        </w:rPr>
        <w:t>Required</w:t>
      </w:r>
      <w:r w:rsidR="00F455AC">
        <w:rPr>
          <w:rFonts w:ascii="Garamond" w:hAnsi="Garamond"/>
          <w:spacing w:val="-3"/>
        </w:rPr>
        <w:t>:</w:t>
      </w:r>
    </w:p>
    <w:p w14:paraId="1C2CDAC4" w14:textId="77777777" w:rsidR="00F455AC" w:rsidRDefault="00F455AC" w:rsidP="00F455AC">
      <w:pPr>
        <w:pStyle w:val="ListParagraph"/>
        <w:numPr>
          <w:ilvl w:val="0"/>
          <w:numId w:val="27"/>
        </w:numPr>
        <w:spacing w:after="120"/>
        <w:jc w:val="both"/>
        <w:rPr>
          <w:rFonts w:ascii="Garamond" w:hAnsi="Garamond"/>
          <w:spacing w:val="-3"/>
        </w:rPr>
      </w:pPr>
      <w:r>
        <w:rPr>
          <w:rFonts w:ascii="Garamond" w:hAnsi="Garamond"/>
          <w:spacing w:val="-3"/>
        </w:rPr>
        <w:t>Income statement summary</w:t>
      </w:r>
    </w:p>
    <w:p w14:paraId="5795F232" w14:textId="75262686" w:rsidR="00F455AC" w:rsidRDefault="00F455AC" w:rsidP="00F455AC">
      <w:pPr>
        <w:pStyle w:val="ListParagraph"/>
        <w:numPr>
          <w:ilvl w:val="0"/>
          <w:numId w:val="27"/>
        </w:numPr>
        <w:spacing w:after="120"/>
        <w:jc w:val="both"/>
        <w:rPr>
          <w:rFonts w:ascii="Garamond" w:hAnsi="Garamond"/>
          <w:spacing w:val="-3"/>
        </w:rPr>
      </w:pPr>
      <w:r>
        <w:rPr>
          <w:rFonts w:ascii="Garamond" w:hAnsi="Garamond"/>
          <w:spacing w:val="-3"/>
        </w:rPr>
        <w:t>Debtors turnover</w:t>
      </w:r>
    </w:p>
    <w:p w14:paraId="53A0D3F8" w14:textId="07F8B7EB" w:rsidR="00F455AC" w:rsidRDefault="00F455AC" w:rsidP="00F455AC">
      <w:pPr>
        <w:pStyle w:val="ListParagraph"/>
        <w:numPr>
          <w:ilvl w:val="0"/>
          <w:numId w:val="27"/>
        </w:numPr>
        <w:spacing w:after="120"/>
        <w:jc w:val="both"/>
        <w:rPr>
          <w:rFonts w:ascii="Garamond" w:hAnsi="Garamond"/>
          <w:spacing w:val="-3"/>
        </w:rPr>
      </w:pPr>
      <w:r>
        <w:rPr>
          <w:rFonts w:ascii="Garamond" w:hAnsi="Garamond"/>
          <w:spacing w:val="-3"/>
        </w:rPr>
        <w:t>Average Collection Period</w:t>
      </w:r>
    </w:p>
    <w:p w14:paraId="6841F7AD" w14:textId="734CC078" w:rsidR="00F455AC" w:rsidRDefault="00F455AC" w:rsidP="00F455AC">
      <w:pPr>
        <w:pStyle w:val="ListParagraph"/>
        <w:numPr>
          <w:ilvl w:val="0"/>
          <w:numId w:val="27"/>
        </w:numPr>
        <w:spacing w:after="120"/>
        <w:jc w:val="both"/>
        <w:rPr>
          <w:rFonts w:ascii="Garamond" w:hAnsi="Garamond"/>
          <w:spacing w:val="-3"/>
        </w:rPr>
      </w:pPr>
      <w:r>
        <w:rPr>
          <w:rFonts w:ascii="Garamond" w:hAnsi="Garamond"/>
          <w:spacing w:val="-3"/>
        </w:rPr>
        <w:t>Dividends per share</w:t>
      </w:r>
    </w:p>
    <w:p w14:paraId="6280BC18" w14:textId="43DB90B2" w:rsidR="00F455AC" w:rsidRDefault="00F455AC" w:rsidP="00F455AC">
      <w:pPr>
        <w:pStyle w:val="ListParagraph"/>
        <w:numPr>
          <w:ilvl w:val="0"/>
          <w:numId w:val="27"/>
        </w:numPr>
        <w:spacing w:after="120"/>
        <w:jc w:val="both"/>
        <w:rPr>
          <w:rFonts w:ascii="Garamond" w:hAnsi="Garamond"/>
          <w:spacing w:val="-3"/>
        </w:rPr>
      </w:pPr>
      <w:r>
        <w:rPr>
          <w:rFonts w:ascii="Garamond" w:hAnsi="Garamond"/>
          <w:spacing w:val="-3"/>
        </w:rPr>
        <w:t>Gross profit margin</w:t>
      </w:r>
    </w:p>
    <w:p w14:paraId="594AD5AD" w14:textId="2B5BA06C" w:rsidR="00F455AC" w:rsidRDefault="00F455AC" w:rsidP="00F455AC">
      <w:pPr>
        <w:pStyle w:val="ListParagraph"/>
        <w:numPr>
          <w:ilvl w:val="0"/>
          <w:numId w:val="27"/>
        </w:numPr>
        <w:spacing w:after="120"/>
        <w:jc w:val="both"/>
        <w:rPr>
          <w:rFonts w:ascii="Garamond" w:hAnsi="Garamond"/>
          <w:spacing w:val="-3"/>
        </w:rPr>
      </w:pPr>
      <w:r>
        <w:rPr>
          <w:rFonts w:ascii="Garamond" w:hAnsi="Garamond"/>
          <w:spacing w:val="-3"/>
        </w:rPr>
        <w:t>Net profit margin</w:t>
      </w:r>
    </w:p>
    <w:p w14:paraId="02CA3959" w14:textId="2A769FDD" w:rsidR="00F455AC" w:rsidRDefault="00F455AC" w:rsidP="00F455AC">
      <w:pPr>
        <w:pStyle w:val="ListParagraph"/>
        <w:numPr>
          <w:ilvl w:val="0"/>
          <w:numId w:val="27"/>
        </w:numPr>
        <w:spacing w:after="120"/>
        <w:jc w:val="both"/>
        <w:rPr>
          <w:rFonts w:ascii="Garamond" w:hAnsi="Garamond"/>
          <w:spacing w:val="-3"/>
        </w:rPr>
      </w:pPr>
      <w:r>
        <w:rPr>
          <w:rFonts w:ascii="Garamond" w:hAnsi="Garamond"/>
          <w:spacing w:val="-3"/>
        </w:rPr>
        <w:t>Dividends per share</w:t>
      </w:r>
    </w:p>
    <w:p w14:paraId="23DFBC53" w14:textId="7FD1638C" w:rsidR="00F455AC" w:rsidRDefault="00F455AC" w:rsidP="00F455AC">
      <w:pPr>
        <w:pStyle w:val="ListParagraph"/>
        <w:numPr>
          <w:ilvl w:val="0"/>
          <w:numId w:val="27"/>
        </w:numPr>
        <w:spacing w:after="120"/>
        <w:jc w:val="both"/>
        <w:rPr>
          <w:rFonts w:ascii="Garamond" w:hAnsi="Garamond"/>
          <w:spacing w:val="-3"/>
        </w:rPr>
      </w:pPr>
      <w:r>
        <w:rPr>
          <w:rFonts w:ascii="Garamond" w:hAnsi="Garamond"/>
          <w:spacing w:val="-3"/>
        </w:rPr>
        <w:t>Current ratio</w:t>
      </w:r>
    </w:p>
    <w:p w14:paraId="1EE4E39A" w14:textId="39E06810" w:rsidR="00F455AC" w:rsidRDefault="00F455AC" w:rsidP="00F455AC">
      <w:pPr>
        <w:pStyle w:val="ListParagraph"/>
        <w:numPr>
          <w:ilvl w:val="0"/>
          <w:numId w:val="27"/>
        </w:numPr>
        <w:spacing w:after="120"/>
        <w:jc w:val="both"/>
        <w:rPr>
          <w:rFonts w:ascii="Garamond" w:hAnsi="Garamond"/>
          <w:spacing w:val="-3"/>
        </w:rPr>
      </w:pPr>
      <w:r>
        <w:rPr>
          <w:rFonts w:ascii="Garamond" w:hAnsi="Garamond"/>
          <w:spacing w:val="-3"/>
        </w:rPr>
        <w:t>Total Assets Turnover</w:t>
      </w:r>
    </w:p>
    <w:p w14:paraId="71050840" w14:textId="16D0476C" w:rsidR="00F455AC" w:rsidRPr="00F455AC" w:rsidRDefault="00F455AC" w:rsidP="00F455AC">
      <w:pPr>
        <w:pStyle w:val="ListParagraph"/>
        <w:numPr>
          <w:ilvl w:val="0"/>
          <w:numId w:val="27"/>
        </w:numPr>
        <w:spacing w:after="120"/>
        <w:jc w:val="both"/>
        <w:rPr>
          <w:rFonts w:ascii="Garamond" w:hAnsi="Garamond"/>
          <w:spacing w:val="-3"/>
        </w:rPr>
      </w:pPr>
      <w:r>
        <w:rPr>
          <w:rFonts w:ascii="Garamond" w:hAnsi="Garamond"/>
          <w:spacing w:val="-3"/>
        </w:rPr>
        <w:t>Dividends per share</w:t>
      </w:r>
      <w:r>
        <w:rPr>
          <w:rFonts w:ascii="Garamond" w:hAnsi="Garamond"/>
          <w:spacing w:val="-3"/>
        </w:rPr>
        <w:tab/>
      </w:r>
      <w:r>
        <w:rPr>
          <w:rFonts w:ascii="Garamond" w:hAnsi="Garamond"/>
          <w:spacing w:val="-3"/>
        </w:rPr>
        <w:tab/>
      </w:r>
      <w:r>
        <w:rPr>
          <w:rFonts w:ascii="Garamond" w:hAnsi="Garamond"/>
          <w:spacing w:val="-3"/>
        </w:rPr>
        <w:tab/>
      </w:r>
      <w:r>
        <w:rPr>
          <w:rFonts w:ascii="Garamond" w:hAnsi="Garamond"/>
          <w:spacing w:val="-3"/>
        </w:rPr>
        <w:tab/>
      </w:r>
      <w:r>
        <w:rPr>
          <w:rFonts w:ascii="Garamond" w:hAnsi="Garamond"/>
          <w:spacing w:val="-3"/>
        </w:rPr>
        <w:tab/>
      </w:r>
      <w:r>
        <w:rPr>
          <w:rFonts w:ascii="Garamond" w:hAnsi="Garamond"/>
          <w:spacing w:val="-3"/>
        </w:rPr>
        <w:tab/>
      </w:r>
      <w:r>
        <w:rPr>
          <w:rFonts w:ascii="Garamond" w:hAnsi="Garamond"/>
          <w:spacing w:val="-3"/>
        </w:rPr>
        <w:tab/>
        <w:t>(20 marks)</w:t>
      </w:r>
    </w:p>
    <w:p w14:paraId="724716FB" w14:textId="77777777" w:rsidR="00D84D7A" w:rsidRPr="00D84D7A" w:rsidRDefault="00D84D7A" w:rsidP="00D84D7A">
      <w:pPr>
        <w:jc w:val="both"/>
        <w:rPr>
          <w:rFonts w:ascii="Garamond" w:hAnsi="Garamond"/>
          <w:spacing w:val="-3"/>
          <w:sz w:val="22"/>
          <w:szCs w:val="22"/>
        </w:rPr>
      </w:pPr>
    </w:p>
    <w:p w14:paraId="2C4991F2" w14:textId="77777777" w:rsidR="00D84D7A" w:rsidRPr="00F455AC" w:rsidRDefault="00D84D7A" w:rsidP="00F455AC">
      <w:pPr>
        <w:spacing w:after="200"/>
        <w:rPr>
          <w:rFonts w:eastAsia="Calibri"/>
        </w:rPr>
      </w:pPr>
      <w:r w:rsidRPr="00F455AC">
        <w:rPr>
          <w:rFonts w:eastAsia="Calibri"/>
        </w:rPr>
        <w:t>Explain five weaknesses of ratios as a tool for financial statement analysis</w:t>
      </w:r>
      <w:r w:rsidRPr="00F455AC">
        <w:rPr>
          <w:rFonts w:eastAsia="Calibri"/>
        </w:rPr>
        <w:tab/>
        <w:t xml:space="preserve"> (10 marks)</w:t>
      </w:r>
    </w:p>
    <w:p w14:paraId="0A8F6641" w14:textId="77777777" w:rsidR="00945599" w:rsidRPr="00B85249" w:rsidRDefault="00945599" w:rsidP="00945599">
      <w:pPr>
        <w:spacing w:after="200"/>
        <w:rPr>
          <w:rFonts w:eastAsia="Calibri"/>
          <w:b/>
        </w:rPr>
      </w:pPr>
      <w:r w:rsidRPr="00B85249">
        <w:rPr>
          <w:rFonts w:eastAsia="Calibri"/>
          <w:b/>
        </w:rPr>
        <w:t>QUESTION TWO</w:t>
      </w:r>
    </w:p>
    <w:p w14:paraId="3A528CE0" w14:textId="1B144A73" w:rsidR="009040D5" w:rsidRDefault="009040D5" w:rsidP="009040D5">
      <w:pPr>
        <w:pStyle w:val="ListParagraph"/>
        <w:numPr>
          <w:ilvl w:val="0"/>
          <w:numId w:val="23"/>
        </w:numPr>
        <w:spacing w:after="200"/>
        <w:rPr>
          <w:rFonts w:eastAsia="Calibri"/>
        </w:rPr>
      </w:pPr>
      <w:r>
        <w:rPr>
          <w:rFonts w:eastAsia="Calibri"/>
        </w:rPr>
        <w:t xml:space="preserve">List five type </w:t>
      </w:r>
      <w:r w:rsidR="00782866">
        <w:rPr>
          <w:rFonts w:eastAsia="Calibri"/>
        </w:rPr>
        <w:t>of financial intermediaries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(5 marks)</w:t>
      </w:r>
    </w:p>
    <w:p w14:paraId="0BF34F3C" w14:textId="77777777" w:rsidR="009040D5" w:rsidRDefault="009040D5" w:rsidP="009040D5">
      <w:pPr>
        <w:pStyle w:val="ListParagraph"/>
        <w:spacing w:after="200"/>
        <w:rPr>
          <w:rFonts w:eastAsia="Calibri"/>
        </w:rPr>
      </w:pPr>
    </w:p>
    <w:p w14:paraId="10336CD1" w14:textId="77777777" w:rsidR="009040D5" w:rsidRDefault="009040D5" w:rsidP="009040D5">
      <w:pPr>
        <w:pStyle w:val="ListParagraph"/>
        <w:numPr>
          <w:ilvl w:val="0"/>
          <w:numId w:val="23"/>
        </w:numPr>
        <w:spacing w:after="200"/>
        <w:rPr>
          <w:rFonts w:eastAsia="Calibri"/>
        </w:rPr>
      </w:pPr>
      <w:r>
        <w:rPr>
          <w:rFonts w:eastAsia="Calibri"/>
        </w:rPr>
        <w:t xml:space="preserve">Distinguish between money markets and capital markets     </w:t>
      </w:r>
      <w:r>
        <w:rPr>
          <w:rFonts w:eastAsia="Calibri"/>
        </w:rPr>
        <w:tab/>
      </w:r>
      <w:r>
        <w:rPr>
          <w:rFonts w:eastAsia="Calibri"/>
        </w:rPr>
        <w:tab/>
        <w:t>(5 marks)</w:t>
      </w:r>
    </w:p>
    <w:p w14:paraId="1FE2545C" w14:textId="77777777" w:rsidR="009040D5" w:rsidRPr="009040D5" w:rsidRDefault="009040D5" w:rsidP="009040D5">
      <w:pPr>
        <w:pStyle w:val="ListParagraph"/>
        <w:rPr>
          <w:rFonts w:eastAsia="Calibri"/>
        </w:rPr>
      </w:pPr>
    </w:p>
    <w:p w14:paraId="48CB1D5F" w14:textId="3A3093B1" w:rsidR="009040D5" w:rsidRDefault="00782866" w:rsidP="009040D5">
      <w:pPr>
        <w:pStyle w:val="ListParagraph"/>
        <w:numPr>
          <w:ilvl w:val="0"/>
          <w:numId w:val="23"/>
        </w:numPr>
        <w:spacing w:after="200"/>
        <w:rPr>
          <w:rFonts w:eastAsia="Calibri"/>
        </w:rPr>
      </w:pPr>
      <w:r>
        <w:rPr>
          <w:rFonts w:eastAsia="Calibri"/>
        </w:rPr>
        <w:t xml:space="preserve">List seven key roles of financial intermediaries </w:t>
      </w:r>
      <w:r w:rsidR="00E70BAB">
        <w:rPr>
          <w:rFonts w:eastAsia="Calibri"/>
        </w:rPr>
        <w:t>in the economy</w:t>
      </w:r>
      <w:r w:rsidR="009040D5">
        <w:rPr>
          <w:rFonts w:eastAsia="Calibri"/>
        </w:rPr>
        <w:tab/>
        <w:t>(7 marks)</w:t>
      </w:r>
    </w:p>
    <w:p w14:paraId="33329815" w14:textId="77777777" w:rsidR="009040D5" w:rsidRPr="009040D5" w:rsidRDefault="009040D5" w:rsidP="009040D5">
      <w:pPr>
        <w:pStyle w:val="ListParagraph"/>
        <w:rPr>
          <w:rFonts w:eastAsia="Calibri"/>
        </w:rPr>
      </w:pPr>
    </w:p>
    <w:p w14:paraId="37013DEA" w14:textId="6DCD00CB" w:rsidR="009040D5" w:rsidRDefault="009040D5" w:rsidP="009040D5">
      <w:pPr>
        <w:pStyle w:val="ListParagraph"/>
        <w:numPr>
          <w:ilvl w:val="0"/>
          <w:numId w:val="23"/>
        </w:numPr>
        <w:spacing w:after="200"/>
        <w:rPr>
          <w:rFonts w:eastAsia="Calibri"/>
        </w:rPr>
      </w:pPr>
      <w:r>
        <w:rPr>
          <w:rFonts w:eastAsia="Calibri"/>
        </w:rPr>
        <w:t xml:space="preserve">Discuss </w:t>
      </w:r>
      <w:r w:rsidR="00E70BAB">
        <w:rPr>
          <w:rFonts w:eastAsia="Calibri"/>
        </w:rPr>
        <w:t>eight role of</w:t>
      </w:r>
      <w:r>
        <w:rPr>
          <w:rFonts w:eastAsia="Calibri"/>
        </w:rPr>
        <w:t xml:space="preserve"> stock exchange market in the econom</w:t>
      </w:r>
      <w:r w:rsidR="00E70BAB">
        <w:rPr>
          <w:rFonts w:eastAsia="Calibri"/>
        </w:rPr>
        <w:t xml:space="preserve">y           </w:t>
      </w:r>
      <w:r>
        <w:rPr>
          <w:rFonts w:eastAsia="Calibri"/>
        </w:rPr>
        <w:t xml:space="preserve"> (</w:t>
      </w:r>
      <w:r w:rsidR="00E70BAB">
        <w:rPr>
          <w:rFonts w:eastAsia="Calibri"/>
        </w:rPr>
        <w:t>8</w:t>
      </w:r>
      <w:r>
        <w:rPr>
          <w:rFonts w:eastAsia="Calibri"/>
        </w:rPr>
        <w:t xml:space="preserve"> marks)</w:t>
      </w:r>
    </w:p>
    <w:p w14:paraId="77CFFCF5" w14:textId="77777777" w:rsidR="00E70BAB" w:rsidRDefault="00E70BAB" w:rsidP="00E70BAB">
      <w:pPr>
        <w:pStyle w:val="ListParagraph"/>
        <w:spacing w:after="200"/>
        <w:rPr>
          <w:rFonts w:eastAsia="Calibri"/>
        </w:rPr>
      </w:pPr>
    </w:p>
    <w:p w14:paraId="54214A5B" w14:textId="2EDFC1E3" w:rsidR="00E70BAB" w:rsidRDefault="00E70BAB" w:rsidP="009040D5">
      <w:pPr>
        <w:pStyle w:val="ListParagraph"/>
        <w:numPr>
          <w:ilvl w:val="0"/>
          <w:numId w:val="23"/>
        </w:numPr>
        <w:spacing w:after="200"/>
        <w:rPr>
          <w:rFonts w:eastAsia="Calibri"/>
        </w:rPr>
      </w:pPr>
      <w:r>
        <w:rPr>
          <w:rFonts w:eastAsia="Calibri"/>
        </w:rPr>
        <w:t>Explain five roles of Capital Markets Authority in the economy       (5 marks)</w:t>
      </w:r>
    </w:p>
    <w:p w14:paraId="50140262" w14:textId="6901DD1F" w:rsidR="009040D5" w:rsidRDefault="009040D5" w:rsidP="009040D5">
      <w:pPr>
        <w:spacing w:after="200"/>
        <w:rPr>
          <w:rFonts w:eastAsia="Calibri"/>
          <w:b/>
        </w:rPr>
      </w:pPr>
      <w:r w:rsidRPr="00B85249">
        <w:rPr>
          <w:rFonts w:eastAsia="Calibri"/>
          <w:b/>
        </w:rPr>
        <w:lastRenderedPageBreak/>
        <w:t>QUESTION THREE</w:t>
      </w:r>
    </w:p>
    <w:p w14:paraId="06722356" w14:textId="70C2ABCB" w:rsidR="00782866" w:rsidRPr="00782866" w:rsidRDefault="00782866" w:rsidP="00782866">
      <w:pPr>
        <w:spacing w:line="360" w:lineRule="auto"/>
        <w:jc w:val="both"/>
        <w:rPr>
          <w:rFonts w:eastAsiaTheme="minorHAnsi"/>
        </w:rPr>
      </w:pPr>
      <w:r w:rsidRPr="00782866">
        <w:rPr>
          <w:rFonts w:eastAsiaTheme="minorHAnsi"/>
        </w:rPr>
        <w:t>Cornucopia Inc. is planning to invest $ 206,000 in a new garden product that is expected to generate additional sales of 8,000 units at $ 24 each. The $ 206,000 investment includes $ 46,000 for initial launch-related expenses and $ 160,000 for equipment that has a 15-year life and a $10,000 residual value. Selling expenses related to the new product are expected to be 5% of sales revenue. The cost to manufacture the product includes the following per unit costs:</w:t>
      </w:r>
    </w:p>
    <w:p w14:paraId="2FF0003C" w14:textId="77777777" w:rsidR="00782866" w:rsidRPr="00782866" w:rsidRDefault="00782866" w:rsidP="00782866">
      <w:pPr>
        <w:spacing w:line="360" w:lineRule="auto"/>
        <w:jc w:val="both"/>
        <w:rPr>
          <w:rFonts w:eastAsiaTheme="minorHAnsi"/>
        </w:rPr>
      </w:pPr>
      <w:r w:rsidRPr="00782866">
        <w:rPr>
          <w:rFonts w:eastAsiaTheme="minorHAnsi"/>
        </w:rPr>
        <w:t xml:space="preserve">Direct labor </w:t>
      </w:r>
      <w:r w:rsidRPr="00782866">
        <w:rPr>
          <w:rFonts w:eastAsiaTheme="minorHAnsi"/>
        </w:rPr>
        <w:tab/>
      </w:r>
      <w:r w:rsidRPr="00782866">
        <w:rPr>
          <w:rFonts w:eastAsiaTheme="minorHAnsi"/>
        </w:rPr>
        <w:tab/>
      </w:r>
      <w:r w:rsidRPr="00782866">
        <w:rPr>
          <w:rFonts w:eastAsiaTheme="minorHAnsi"/>
        </w:rPr>
        <w:tab/>
      </w:r>
      <w:r w:rsidRPr="00782866">
        <w:rPr>
          <w:rFonts w:eastAsiaTheme="minorHAnsi"/>
        </w:rPr>
        <w:tab/>
      </w:r>
      <w:r w:rsidRPr="00782866">
        <w:rPr>
          <w:rFonts w:eastAsiaTheme="minorHAnsi"/>
        </w:rPr>
        <w:tab/>
        <w:t xml:space="preserve"> $ 5.00</w:t>
      </w:r>
    </w:p>
    <w:p w14:paraId="2545BAA4" w14:textId="77777777" w:rsidR="00782866" w:rsidRPr="00782866" w:rsidRDefault="00782866" w:rsidP="00782866">
      <w:pPr>
        <w:spacing w:line="360" w:lineRule="auto"/>
        <w:jc w:val="both"/>
        <w:rPr>
          <w:rFonts w:eastAsiaTheme="minorHAnsi"/>
        </w:rPr>
      </w:pPr>
      <w:r w:rsidRPr="00782866">
        <w:rPr>
          <w:rFonts w:eastAsiaTheme="minorHAnsi"/>
        </w:rPr>
        <w:t xml:space="preserve">Direct materials </w:t>
      </w:r>
      <w:r w:rsidRPr="00782866">
        <w:rPr>
          <w:rFonts w:eastAsiaTheme="minorHAnsi"/>
        </w:rPr>
        <w:tab/>
        <w:t xml:space="preserve">   </w:t>
      </w:r>
      <w:r w:rsidRPr="00782866">
        <w:rPr>
          <w:rFonts w:eastAsiaTheme="minorHAnsi"/>
        </w:rPr>
        <w:tab/>
      </w:r>
      <w:r w:rsidRPr="00782866">
        <w:rPr>
          <w:rFonts w:eastAsiaTheme="minorHAnsi"/>
        </w:rPr>
        <w:tab/>
      </w:r>
      <w:r w:rsidRPr="00782866">
        <w:rPr>
          <w:rFonts w:eastAsiaTheme="minorHAnsi"/>
        </w:rPr>
        <w:tab/>
        <w:t xml:space="preserve">   8.25</w:t>
      </w:r>
    </w:p>
    <w:p w14:paraId="7F15EBEF" w14:textId="77777777" w:rsidR="00782866" w:rsidRPr="00782866" w:rsidRDefault="00782866" w:rsidP="00782866">
      <w:pPr>
        <w:spacing w:line="360" w:lineRule="auto"/>
        <w:jc w:val="both"/>
        <w:rPr>
          <w:rFonts w:eastAsiaTheme="minorHAnsi"/>
        </w:rPr>
      </w:pPr>
      <w:r w:rsidRPr="00782866">
        <w:rPr>
          <w:rFonts w:eastAsiaTheme="minorHAnsi"/>
        </w:rPr>
        <w:t xml:space="preserve">Fixed factor overhead-depreciation        </w:t>
      </w:r>
      <w:r w:rsidRPr="00782866">
        <w:rPr>
          <w:rFonts w:eastAsiaTheme="minorHAnsi"/>
        </w:rPr>
        <w:tab/>
        <w:t xml:space="preserve">   1.25</w:t>
      </w:r>
    </w:p>
    <w:p w14:paraId="07091F2C" w14:textId="77777777" w:rsidR="00782866" w:rsidRPr="00782866" w:rsidRDefault="00782866" w:rsidP="00782866">
      <w:pPr>
        <w:spacing w:line="360" w:lineRule="auto"/>
        <w:jc w:val="both"/>
        <w:rPr>
          <w:rFonts w:eastAsiaTheme="minorHAnsi"/>
        </w:rPr>
      </w:pPr>
      <w:r w:rsidRPr="00782866">
        <w:rPr>
          <w:rFonts w:eastAsiaTheme="minorHAnsi"/>
        </w:rPr>
        <w:t xml:space="preserve">Variable factor overhead </w:t>
      </w:r>
      <w:r w:rsidRPr="00782866">
        <w:rPr>
          <w:rFonts w:eastAsiaTheme="minorHAnsi"/>
        </w:rPr>
        <w:tab/>
      </w:r>
      <w:r w:rsidRPr="00782866">
        <w:rPr>
          <w:rFonts w:eastAsiaTheme="minorHAnsi"/>
        </w:rPr>
        <w:tab/>
      </w:r>
      <w:r w:rsidRPr="00782866">
        <w:rPr>
          <w:rFonts w:eastAsiaTheme="minorHAnsi"/>
        </w:rPr>
        <w:tab/>
        <w:t xml:space="preserve">   </w:t>
      </w:r>
      <w:r w:rsidRPr="00782866">
        <w:rPr>
          <w:rFonts w:eastAsiaTheme="minorHAnsi"/>
          <w:u w:val="single"/>
        </w:rPr>
        <w:t>1.50</w:t>
      </w:r>
    </w:p>
    <w:p w14:paraId="03FD8B78" w14:textId="77777777" w:rsidR="00782866" w:rsidRPr="00782866" w:rsidRDefault="00782866" w:rsidP="00782866">
      <w:pPr>
        <w:spacing w:line="360" w:lineRule="auto"/>
        <w:jc w:val="both"/>
        <w:rPr>
          <w:rFonts w:eastAsiaTheme="minorHAnsi"/>
          <w:b/>
        </w:rPr>
      </w:pPr>
      <w:r w:rsidRPr="00782866">
        <w:rPr>
          <w:rFonts w:eastAsiaTheme="minorHAnsi"/>
          <w:b/>
        </w:rPr>
        <w:t xml:space="preserve">Total </w:t>
      </w:r>
      <w:r w:rsidRPr="00782866">
        <w:rPr>
          <w:rFonts w:eastAsiaTheme="minorHAnsi"/>
          <w:b/>
        </w:rPr>
        <w:tab/>
      </w:r>
      <w:r w:rsidRPr="00782866">
        <w:rPr>
          <w:rFonts w:eastAsiaTheme="minorHAnsi"/>
          <w:b/>
        </w:rPr>
        <w:tab/>
      </w:r>
      <w:r w:rsidRPr="00782866">
        <w:rPr>
          <w:rFonts w:eastAsiaTheme="minorHAnsi"/>
          <w:b/>
        </w:rPr>
        <w:tab/>
      </w:r>
      <w:r w:rsidRPr="00782866">
        <w:rPr>
          <w:rFonts w:eastAsiaTheme="minorHAnsi"/>
          <w:b/>
        </w:rPr>
        <w:tab/>
        <w:t xml:space="preserve">        </w:t>
      </w:r>
      <w:r w:rsidRPr="00782866">
        <w:rPr>
          <w:rFonts w:eastAsiaTheme="minorHAnsi"/>
          <w:b/>
        </w:rPr>
        <w:tab/>
        <w:t xml:space="preserve">          </w:t>
      </w:r>
      <w:r w:rsidRPr="00782866">
        <w:rPr>
          <w:rFonts w:eastAsiaTheme="minorHAnsi"/>
          <w:b/>
          <w:u w:val="single"/>
        </w:rPr>
        <w:t>$ 16.00</w:t>
      </w:r>
    </w:p>
    <w:p w14:paraId="30DC1BB7" w14:textId="392A81B3" w:rsidR="00782866" w:rsidRDefault="00782866" w:rsidP="00782866">
      <w:pPr>
        <w:pStyle w:val="ListParagraph"/>
        <w:numPr>
          <w:ilvl w:val="0"/>
          <w:numId w:val="26"/>
        </w:numPr>
        <w:spacing w:line="360" w:lineRule="auto"/>
        <w:jc w:val="both"/>
        <w:rPr>
          <w:rFonts w:eastAsiaTheme="minorHAnsi"/>
        </w:rPr>
      </w:pPr>
      <w:r w:rsidRPr="00782866">
        <w:rPr>
          <w:rFonts w:eastAsiaTheme="minorHAnsi"/>
        </w:rPr>
        <w:t>Determine the net cash flows for the first year of the project, years 2-14, and for the last year of the project.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="0068251A">
        <w:rPr>
          <w:rFonts w:eastAsiaTheme="minorHAnsi"/>
        </w:rPr>
        <w:t xml:space="preserve">           </w:t>
      </w:r>
      <w:r>
        <w:rPr>
          <w:rFonts w:eastAsiaTheme="minorHAnsi"/>
        </w:rPr>
        <w:t>(10 marks)</w:t>
      </w:r>
    </w:p>
    <w:p w14:paraId="56F83C6B" w14:textId="1C7759A7" w:rsidR="00782866" w:rsidRDefault="00782866" w:rsidP="00782866">
      <w:pPr>
        <w:pStyle w:val="ListParagraph"/>
        <w:numPr>
          <w:ilvl w:val="0"/>
          <w:numId w:val="26"/>
        </w:num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Determine the Net Present Value (NPV) of the project.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(10 marks)</w:t>
      </w:r>
    </w:p>
    <w:p w14:paraId="29B7270C" w14:textId="691D8241" w:rsidR="00782866" w:rsidRPr="00782866" w:rsidRDefault="00782866" w:rsidP="00782866">
      <w:pPr>
        <w:pStyle w:val="ListParagraph"/>
        <w:numPr>
          <w:ilvl w:val="0"/>
          <w:numId w:val="26"/>
        </w:num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Explain five key steps involved in capital investment decisions</w:t>
      </w:r>
      <w:r>
        <w:rPr>
          <w:rFonts w:eastAsiaTheme="minorHAnsi"/>
        </w:rPr>
        <w:tab/>
      </w:r>
      <w:r>
        <w:rPr>
          <w:rFonts w:eastAsiaTheme="minorHAnsi"/>
        </w:rPr>
        <w:tab/>
        <w:t>(10 marks)</w:t>
      </w:r>
      <w:r>
        <w:rPr>
          <w:rFonts w:eastAsiaTheme="minorHAnsi"/>
        </w:rPr>
        <w:tab/>
      </w:r>
    </w:p>
    <w:p w14:paraId="1C3B6776" w14:textId="77777777" w:rsidR="004C74C8" w:rsidRPr="004C74C8" w:rsidRDefault="004C74C8" w:rsidP="009040D5">
      <w:pPr>
        <w:spacing w:after="200"/>
        <w:rPr>
          <w:b/>
        </w:rPr>
      </w:pPr>
      <w:r w:rsidRPr="004C74C8">
        <w:rPr>
          <w:b/>
        </w:rPr>
        <w:t>Required:</w:t>
      </w:r>
    </w:p>
    <w:p w14:paraId="5958385E" w14:textId="66C81203" w:rsidR="00B85249" w:rsidRDefault="004C74C8" w:rsidP="0068251A">
      <w:pPr>
        <w:pStyle w:val="ListParagraph"/>
        <w:numPr>
          <w:ilvl w:val="1"/>
          <w:numId w:val="20"/>
        </w:numPr>
        <w:tabs>
          <w:tab w:val="clear" w:pos="1440"/>
          <w:tab w:val="num" w:pos="720"/>
        </w:tabs>
        <w:spacing w:after="200"/>
        <w:ind w:left="720"/>
      </w:pPr>
      <w:r>
        <w:t>Determine which project should be favored, comparing the net present values of the two projects and assuming a minimum rate of return of 15% assuming no taxes.</w:t>
      </w:r>
      <w:r w:rsidR="0068251A" w:rsidRPr="0068251A">
        <w:t xml:space="preserve"> </w:t>
      </w:r>
      <w:r w:rsidR="0068251A">
        <w:t xml:space="preserve">   (15 marks)</w:t>
      </w:r>
      <w:r>
        <w:tab/>
      </w:r>
    </w:p>
    <w:p w14:paraId="2467F161" w14:textId="77777777" w:rsidR="0068251A" w:rsidRDefault="0068251A" w:rsidP="0068251A">
      <w:pPr>
        <w:pStyle w:val="ListParagraph"/>
        <w:spacing w:after="200"/>
      </w:pPr>
    </w:p>
    <w:p w14:paraId="28775BFF" w14:textId="65D513CF" w:rsidR="004C74C8" w:rsidRDefault="00B85249" w:rsidP="0068251A">
      <w:pPr>
        <w:pStyle w:val="ListParagraph"/>
        <w:numPr>
          <w:ilvl w:val="1"/>
          <w:numId w:val="20"/>
        </w:numPr>
        <w:tabs>
          <w:tab w:val="clear" w:pos="1440"/>
          <w:tab w:val="num" w:pos="720"/>
        </w:tabs>
        <w:spacing w:after="200"/>
        <w:ind w:left="720"/>
      </w:pPr>
      <w:r>
        <w:t>Briefly explain five methods that are used in the evaluation of investment projects.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251A">
        <w:t xml:space="preserve">                                        </w:t>
      </w:r>
      <w:r>
        <w:t>(15 marks)</w:t>
      </w:r>
    </w:p>
    <w:p w14:paraId="72DDF1AD" w14:textId="77777777" w:rsidR="004C74C8" w:rsidRPr="00F176C6" w:rsidRDefault="00B85249" w:rsidP="009040D5">
      <w:pPr>
        <w:spacing w:after="200"/>
        <w:rPr>
          <w:rFonts w:eastAsia="Calibri"/>
          <w:b/>
        </w:rPr>
      </w:pPr>
      <w:r w:rsidRPr="00F176C6">
        <w:rPr>
          <w:rFonts w:eastAsia="Calibri"/>
          <w:b/>
        </w:rPr>
        <w:t>QUESTION FOUR</w:t>
      </w:r>
    </w:p>
    <w:p w14:paraId="478D7EC5" w14:textId="3736549A" w:rsidR="00B85249" w:rsidRPr="00B85249" w:rsidRDefault="00B85249" w:rsidP="00B85249">
      <w:p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</w:rPr>
      </w:pPr>
      <w:r w:rsidRPr="00B85249">
        <w:rPr>
          <w:rFonts w:eastAsiaTheme="minorHAnsi"/>
          <w:sz w:val="22"/>
          <w:szCs w:val="22"/>
        </w:rPr>
        <w:t>A company h</w:t>
      </w:r>
      <w:r>
        <w:rPr>
          <w:rFonts w:eastAsiaTheme="minorHAnsi"/>
          <w:sz w:val="22"/>
          <w:szCs w:val="22"/>
        </w:rPr>
        <w:t xml:space="preserve">as annual credit sales of </w:t>
      </w:r>
      <w:proofErr w:type="spellStart"/>
      <w:r>
        <w:rPr>
          <w:rFonts w:eastAsiaTheme="minorHAnsi"/>
          <w:sz w:val="22"/>
          <w:szCs w:val="22"/>
        </w:rPr>
        <w:t>Kshs</w:t>
      </w:r>
      <w:proofErr w:type="spellEnd"/>
      <w:r>
        <w:rPr>
          <w:rFonts w:eastAsiaTheme="minorHAnsi"/>
          <w:sz w:val="22"/>
          <w:szCs w:val="22"/>
        </w:rPr>
        <w:t xml:space="preserve"> </w:t>
      </w:r>
      <w:r w:rsidR="00782866">
        <w:rPr>
          <w:rFonts w:eastAsiaTheme="minorHAnsi"/>
          <w:sz w:val="22"/>
          <w:szCs w:val="22"/>
        </w:rPr>
        <w:t>10</w:t>
      </w:r>
      <w:r>
        <w:rPr>
          <w:rFonts w:eastAsiaTheme="minorHAnsi"/>
          <w:sz w:val="22"/>
          <w:szCs w:val="22"/>
        </w:rPr>
        <w:t xml:space="preserve"> million and </w:t>
      </w:r>
      <w:proofErr w:type="spellStart"/>
      <w:r>
        <w:rPr>
          <w:rFonts w:eastAsiaTheme="minorHAnsi"/>
          <w:sz w:val="22"/>
          <w:szCs w:val="22"/>
        </w:rPr>
        <w:t>Kshs</w:t>
      </w:r>
      <w:proofErr w:type="spellEnd"/>
      <w:r>
        <w:rPr>
          <w:rFonts w:eastAsiaTheme="minorHAnsi"/>
          <w:sz w:val="22"/>
          <w:szCs w:val="22"/>
        </w:rPr>
        <w:t xml:space="preserve"> </w:t>
      </w:r>
      <w:r w:rsidR="00782866">
        <w:rPr>
          <w:rFonts w:eastAsiaTheme="minorHAnsi"/>
          <w:sz w:val="22"/>
          <w:szCs w:val="22"/>
        </w:rPr>
        <w:t>8</w:t>
      </w:r>
      <w:r w:rsidRPr="00B85249">
        <w:rPr>
          <w:rFonts w:eastAsiaTheme="minorHAnsi"/>
          <w:sz w:val="22"/>
          <w:szCs w:val="22"/>
        </w:rPr>
        <w:t>00,000 average debtors balance. The company is considering using debtors to secure needed funds. The pled</w:t>
      </w:r>
      <w:r>
        <w:rPr>
          <w:rFonts w:eastAsiaTheme="minorHAnsi"/>
          <w:sz w:val="22"/>
          <w:szCs w:val="22"/>
        </w:rPr>
        <w:t>ging agreement specifies that 2</w:t>
      </w:r>
      <w:r w:rsidR="00782866">
        <w:rPr>
          <w:rFonts w:eastAsiaTheme="minorHAnsi"/>
          <w:sz w:val="22"/>
          <w:szCs w:val="22"/>
        </w:rPr>
        <w:t>5</w:t>
      </w:r>
      <w:r w:rsidRPr="00B85249">
        <w:rPr>
          <w:rFonts w:eastAsiaTheme="minorHAnsi"/>
          <w:sz w:val="22"/>
          <w:szCs w:val="22"/>
        </w:rPr>
        <w:t xml:space="preserve">% reserve be deducted from </w:t>
      </w:r>
      <w:r w:rsidR="00E70BAB" w:rsidRPr="00B85249">
        <w:rPr>
          <w:rFonts w:eastAsiaTheme="minorHAnsi"/>
          <w:sz w:val="22"/>
          <w:szCs w:val="22"/>
        </w:rPr>
        <w:t>debtor</w:t>
      </w:r>
      <w:r w:rsidR="00E70BAB">
        <w:rPr>
          <w:rFonts w:eastAsiaTheme="minorHAnsi"/>
          <w:sz w:val="22"/>
          <w:szCs w:val="22"/>
        </w:rPr>
        <w:t>’s</w:t>
      </w:r>
      <w:r w:rsidRPr="00B85249">
        <w:rPr>
          <w:rFonts w:eastAsiaTheme="minorHAnsi"/>
          <w:sz w:val="22"/>
          <w:szCs w:val="22"/>
        </w:rPr>
        <w:t xml:space="preserve"> balance</w:t>
      </w:r>
      <w:r>
        <w:rPr>
          <w:rFonts w:eastAsiaTheme="minorHAnsi"/>
          <w:sz w:val="22"/>
          <w:szCs w:val="22"/>
        </w:rPr>
        <w:t>. The annual interest rate is 14</w:t>
      </w:r>
      <w:r w:rsidRPr="00B85249">
        <w:rPr>
          <w:rFonts w:eastAsiaTheme="minorHAnsi"/>
          <w:sz w:val="22"/>
          <w:szCs w:val="22"/>
        </w:rPr>
        <w:t>% charged on the amount less debtor’s requirement and is deductible in advance.</w:t>
      </w:r>
    </w:p>
    <w:p w14:paraId="1A452E66" w14:textId="77777777" w:rsidR="00B85249" w:rsidRPr="00B85249" w:rsidRDefault="00B85249" w:rsidP="00B85249">
      <w:pPr>
        <w:spacing w:after="200" w:line="276" w:lineRule="auto"/>
        <w:ind w:left="720"/>
        <w:contextualSpacing/>
        <w:rPr>
          <w:rFonts w:eastAsiaTheme="minorHAnsi"/>
          <w:b/>
          <w:sz w:val="22"/>
          <w:szCs w:val="22"/>
        </w:rPr>
      </w:pPr>
    </w:p>
    <w:p w14:paraId="6B11C8EF" w14:textId="77777777" w:rsidR="00B85249" w:rsidRPr="00B85249" w:rsidRDefault="00B85249" w:rsidP="00B85249">
      <w:pPr>
        <w:spacing w:after="200" w:line="276" w:lineRule="auto"/>
        <w:ind w:left="720"/>
        <w:contextualSpacing/>
        <w:jc w:val="both"/>
        <w:rPr>
          <w:rFonts w:eastAsiaTheme="minorHAnsi"/>
          <w:b/>
          <w:sz w:val="22"/>
          <w:szCs w:val="22"/>
        </w:rPr>
      </w:pPr>
      <w:r w:rsidRPr="00B85249">
        <w:rPr>
          <w:rFonts w:eastAsiaTheme="minorHAnsi"/>
          <w:b/>
          <w:sz w:val="22"/>
          <w:szCs w:val="22"/>
        </w:rPr>
        <w:t xml:space="preserve">Required: </w:t>
      </w:r>
    </w:p>
    <w:p w14:paraId="24565669" w14:textId="412834A1" w:rsidR="00B85249" w:rsidRPr="00B85249" w:rsidRDefault="00B85249" w:rsidP="0068251A">
      <w:pPr>
        <w:pStyle w:val="ListParagraph"/>
        <w:numPr>
          <w:ilvl w:val="0"/>
          <w:numId w:val="25"/>
        </w:numPr>
        <w:spacing w:after="200" w:line="276" w:lineRule="auto"/>
        <w:rPr>
          <w:rFonts w:eastAsiaTheme="minorHAnsi"/>
          <w:sz w:val="22"/>
          <w:szCs w:val="22"/>
        </w:rPr>
      </w:pPr>
      <w:r w:rsidRPr="00B85249">
        <w:rPr>
          <w:rFonts w:eastAsiaTheme="minorHAnsi"/>
          <w:sz w:val="22"/>
          <w:szCs w:val="22"/>
        </w:rPr>
        <w:t xml:space="preserve">Average collection period </w:t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="00F176C6">
        <w:rPr>
          <w:rFonts w:eastAsiaTheme="minorHAnsi"/>
          <w:sz w:val="22"/>
          <w:szCs w:val="22"/>
        </w:rPr>
        <w:tab/>
        <w:t xml:space="preserve">     </w:t>
      </w:r>
      <w:r w:rsidR="00782866">
        <w:rPr>
          <w:rFonts w:eastAsiaTheme="minorHAnsi"/>
          <w:sz w:val="22"/>
          <w:szCs w:val="22"/>
        </w:rPr>
        <w:t xml:space="preserve">    </w:t>
      </w:r>
      <w:r w:rsidR="00F176C6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>(5 marks)</w:t>
      </w:r>
    </w:p>
    <w:p w14:paraId="1F3DCF0A" w14:textId="0AA053DF" w:rsidR="00B85249" w:rsidRDefault="00B85249" w:rsidP="0068251A">
      <w:pPr>
        <w:numPr>
          <w:ilvl w:val="0"/>
          <w:numId w:val="25"/>
        </w:numPr>
        <w:spacing w:after="200" w:line="276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D</w:t>
      </w:r>
      <w:r w:rsidRPr="00B85249">
        <w:rPr>
          <w:rFonts w:eastAsiaTheme="minorHAnsi"/>
          <w:sz w:val="22"/>
          <w:szCs w:val="22"/>
        </w:rPr>
        <w:t xml:space="preserve">ebtors turn over </w:t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="00F176C6">
        <w:rPr>
          <w:rFonts w:eastAsiaTheme="minorHAnsi"/>
          <w:sz w:val="22"/>
          <w:szCs w:val="22"/>
        </w:rPr>
        <w:t xml:space="preserve">                </w:t>
      </w:r>
      <w:r w:rsidR="00782866">
        <w:rPr>
          <w:rFonts w:eastAsiaTheme="minorHAnsi"/>
          <w:sz w:val="22"/>
          <w:szCs w:val="22"/>
        </w:rPr>
        <w:t xml:space="preserve">     </w:t>
      </w:r>
      <w:r w:rsidR="00F176C6">
        <w:rPr>
          <w:rFonts w:eastAsiaTheme="minorHAnsi"/>
          <w:sz w:val="22"/>
          <w:szCs w:val="22"/>
        </w:rPr>
        <w:t xml:space="preserve">  </w:t>
      </w:r>
      <w:r>
        <w:rPr>
          <w:rFonts w:eastAsiaTheme="minorHAnsi"/>
          <w:sz w:val="22"/>
          <w:szCs w:val="22"/>
        </w:rPr>
        <w:t>(5 marks)</w:t>
      </w:r>
    </w:p>
    <w:p w14:paraId="213C84C2" w14:textId="77777777" w:rsidR="00B85249" w:rsidRDefault="00B85249" w:rsidP="0068251A">
      <w:pPr>
        <w:spacing w:after="200" w:line="276" w:lineRule="auto"/>
        <w:ind w:left="1440"/>
        <w:contextualSpacing/>
        <w:rPr>
          <w:rFonts w:eastAsiaTheme="minorHAnsi"/>
          <w:sz w:val="22"/>
          <w:szCs w:val="22"/>
        </w:rPr>
      </w:pPr>
    </w:p>
    <w:p w14:paraId="29BDBCF3" w14:textId="52B6E8AB" w:rsidR="00B85249" w:rsidRDefault="00B85249" w:rsidP="0068251A">
      <w:pPr>
        <w:numPr>
          <w:ilvl w:val="0"/>
          <w:numId w:val="25"/>
        </w:numPr>
        <w:spacing w:after="200" w:line="276" w:lineRule="auto"/>
        <w:contextualSpacing/>
        <w:rPr>
          <w:rFonts w:eastAsiaTheme="minorHAnsi"/>
          <w:sz w:val="22"/>
          <w:szCs w:val="22"/>
        </w:rPr>
      </w:pPr>
      <w:r w:rsidRPr="00B85249">
        <w:rPr>
          <w:rFonts w:eastAsiaTheme="minorHAnsi"/>
          <w:sz w:val="22"/>
          <w:szCs w:val="22"/>
        </w:rPr>
        <w:t>Effective periodic cost.</w:t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="00F176C6">
        <w:rPr>
          <w:rFonts w:eastAsiaTheme="minorHAnsi"/>
          <w:sz w:val="22"/>
          <w:szCs w:val="22"/>
        </w:rPr>
        <w:t xml:space="preserve">                  </w:t>
      </w:r>
      <w:r w:rsidR="00782866">
        <w:rPr>
          <w:rFonts w:eastAsiaTheme="minorHAnsi"/>
          <w:sz w:val="22"/>
          <w:szCs w:val="22"/>
        </w:rPr>
        <w:t xml:space="preserve">      </w:t>
      </w:r>
      <w:r>
        <w:rPr>
          <w:rFonts w:eastAsiaTheme="minorHAnsi"/>
          <w:sz w:val="22"/>
          <w:szCs w:val="22"/>
        </w:rPr>
        <w:t>(</w:t>
      </w:r>
      <w:r w:rsidR="00782866">
        <w:rPr>
          <w:rFonts w:eastAsiaTheme="minorHAnsi"/>
          <w:sz w:val="22"/>
          <w:szCs w:val="22"/>
        </w:rPr>
        <w:t>8</w:t>
      </w:r>
      <w:r>
        <w:rPr>
          <w:rFonts w:eastAsiaTheme="minorHAnsi"/>
          <w:sz w:val="22"/>
          <w:szCs w:val="22"/>
        </w:rPr>
        <w:t xml:space="preserve"> marks)</w:t>
      </w:r>
    </w:p>
    <w:p w14:paraId="6F069223" w14:textId="77777777" w:rsidR="00B85249" w:rsidRDefault="00B85249" w:rsidP="0068251A">
      <w:pPr>
        <w:pStyle w:val="ListParagraph"/>
        <w:rPr>
          <w:rFonts w:eastAsiaTheme="minorHAnsi"/>
          <w:sz w:val="22"/>
          <w:szCs w:val="22"/>
        </w:rPr>
      </w:pPr>
    </w:p>
    <w:p w14:paraId="6A213D14" w14:textId="301A80CC" w:rsidR="00B85249" w:rsidRDefault="00B85249" w:rsidP="0068251A">
      <w:pPr>
        <w:numPr>
          <w:ilvl w:val="0"/>
          <w:numId w:val="25"/>
        </w:numPr>
        <w:spacing w:after="200"/>
        <w:contextualSpacing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Distinguish between factoring and pledging of Account receivable finance </w:t>
      </w:r>
      <w:r w:rsidR="00782866">
        <w:rPr>
          <w:rFonts w:eastAsiaTheme="minorHAnsi"/>
          <w:sz w:val="22"/>
          <w:szCs w:val="22"/>
        </w:rPr>
        <w:t xml:space="preserve">        (2 </w:t>
      </w:r>
      <w:r>
        <w:rPr>
          <w:rFonts w:eastAsiaTheme="minorHAnsi"/>
          <w:sz w:val="22"/>
          <w:szCs w:val="22"/>
        </w:rPr>
        <w:t>marks)</w:t>
      </w:r>
    </w:p>
    <w:p w14:paraId="54E82238" w14:textId="77777777" w:rsidR="0068251A" w:rsidRDefault="0068251A" w:rsidP="0068251A">
      <w:pPr>
        <w:spacing w:after="200"/>
        <w:ind w:left="1440"/>
        <w:contextualSpacing/>
        <w:jc w:val="both"/>
        <w:rPr>
          <w:rFonts w:eastAsiaTheme="minorHAnsi"/>
          <w:sz w:val="22"/>
          <w:szCs w:val="22"/>
        </w:rPr>
      </w:pPr>
    </w:p>
    <w:p w14:paraId="2BAED188" w14:textId="0682F5D4" w:rsidR="00B85249" w:rsidRPr="00B85249" w:rsidRDefault="00F176C6" w:rsidP="0068251A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Explain five factors that a financial institution will consider before agreeing to debtors finance.</w:t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  <w:t xml:space="preserve">       </w:t>
      </w:r>
      <w:r w:rsidR="0068251A">
        <w:rPr>
          <w:rFonts w:eastAsiaTheme="minorHAnsi"/>
          <w:sz w:val="22"/>
          <w:szCs w:val="22"/>
        </w:rPr>
        <w:t xml:space="preserve">     </w:t>
      </w:r>
      <w:r>
        <w:rPr>
          <w:rFonts w:eastAsiaTheme="minorHAnsi"/>
          <w:sz w:val="22"/>
          <w:szCs w:val="22"/>
        </w:rPr>
        <w:t xml:space="preserve"> (</w:t>
      </w:r>
      <w:r w:rsidR="00782866">
        <w:rPr>
          <w:rFonts w:eastAsiaTheme="minorHAnsi"/>
          <w:sz w:val="22"/>
          <w:szCs w:val="22"/>
        </w:rPr>
        <w:t>10</w:t>
      </w:r>
      <w:r>
        <w:rPr>
          <w:rFonts w:eastAsiaTheme="minorHAnsi"/>
          <w:sz w:val="22"/>
          <w:szCs w:val="22"/>
        </w:rPr>
        <w:t xml:space="preserve"> marks)</w:t>
      </w:r>
    </w:p>
    <w:p w14:paraId="6CA92A0B" w14:textId="77777777" w:rsidR="00B85249" w:rsidRPr="009040D5" w:rsidRDefault="00B85249" w:rsidP="009040D5">
      <w:pPr>
        <w:spacing w:after="200"/>
        <w:rPr>
          <w:rFonts w:eastAsia="Calibri"/>
        </w:rPr>
      </w:pPr>
    </w:p>
    <w:sectPr w:rsidR="00B85249" w:rsidRPr="009040D5" w:rsidSect="0068251A">
      <w:footerReference w:type="default" r:id="rId9"/>
      <w:pgSz w:w="11907" w:h="16839" w:code="9"/>
      <w:pgMar w:top="1440" w:right="1080" w:bottom="144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93477" w14:textId="77777777" w:rsidR="00403386" w:rsidRDefault="00403386" w:rsidP="00FA74FA">
      <w:r>
        <w:separator/>
      </w:r>
    </w:p>
  </w:endnote>
  <w:endnote w:type="continuationSeparator" w:id="0">
    <w:p w14:paraId="686F8AC4" w14:textId="77777777" w:rsidR="00403386" w:rsidRDefault="00403386" w:rsidP="00FA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5520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F263D86" w14:textId="700C31EF" w:rsidR="0068251A" w:rsidRDefault="0068251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50CE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50CE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2B04CD3" w14:textId="77777777" w:rsidR="00FA74FA" w:rsidRDefault="00FA74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01957" w14:textId="77777777" w:rsidR="00403386" w:rsidRDefault="00403386" w:rsidP="00FA74FA">
      <w:r>
        <w:separator/>
      </w:r>
    </w:p>
  </w:footnote>
  <w:footnote w:type="continuationSeparator" w:id="0">
    <w:p w14:paraId="23B52158" w14:textId="77777777" w:rsidR="00403386" w:rsidRDefault="00403386" w:rsidP="00FA7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ADF"/>
    <w:multiLevelType w:val="hybridMultilevel"/>
    <w:tmpl w:val="E9C6F8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01CC"/>
    <w:multiLevelType w:val="hybridMultilevel"/>
    <w:tmpl w:val="9F84F64E"/>
    <w:lvl w:ilvl="0" w:tplc="A09635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B6FB6"/>
    <w:multiLevelType w:val="hybridMultilevel"/>
    <w:tmpl w:val="501CBBC6"/>
    <w:lvl w:ilvl="0" w:tplc="60F277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7735"/>
    <w:multiLevelType w:val="hybridMultilevel"/>
    <w:tmpl w:val="F0C427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253DF"/>
    <w:multiLevelType w:val="hybridMultilevel"/>
    <w:tmpl w:val="C28851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F7763"/>
    <w:multiLevelType w:val="hybridMultilevel"/>
    <w:tmpl w:val="3A621B74"/>
    <w:lvl w:ilvl="0" w:tplc="5CE06A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06E06B4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14CB4"/>
    <w:multiLevelType w:val="hybridMultilevel"/>
    <w:tmpl w:val="1D2EBD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65CBA"/>
    <w:multiLevelType w:val="hybridMultilevel"/>
    <w:tmpl w:val="B3F2D8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56FBE"/>
    <w:multiLevelType w:val="hybridMultilevel"/>
    <w:tmpl w:val="711499C0"/>
    <w:lvl w:ilvl="0" w:tplc="A43AC3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A08644">
      <w:start w:val="1"/>
      <w:numFmt w:val="decimal"/>
      <w:lvlText w:val="%2)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 w:tplc="CA3C0DE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A177B6"/>
    <w:multiLevelType w:val="hybridMultilevel"/>
    <w:tmpl w:val="6D2CAC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76D9B"/>
    <w:multiLevelType w:val="hybridMultilevel"/>
    <w:tmpl w:val="38407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6E442D"/>
    <w:multiLevelType w:val="hybridMultilevel"/>
    <w:tmpl w:val="2946DF9A"/>
    <w:lvl w:ilvl="0" w:tplc="DEF277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B5954"/>
    <w:multiLevelType w:val="hybridMultilevel"/>
    <w:tmpl w:val="D0B0AD0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43099"/>
    <w:multiLevelType w:val="hybridMultilevel"/>
    <w:tmpl w:val="C8F4E0C6"/>
    <w:lvl w:ilvl="0" w:tplc="6BD2EE9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8380176"/>
    <w:multiLevelType w:val="hybridMultilevel"/>
    <w:tmpl w:val="CB368F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E2C8D"/>
    <w:multiLevelType w:val="hybridMultilevel"/>
    <w:tmpl w:val="CABC06C2"/>
    <w:lvl w:ilvl="0" w:tplc="943A01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F0B49"/>
    <w:multiLevelType w:val="hybridMultilevel"/>
    <w:tmpl w:val="E33E748E"/>
    <w:lvl w:ilvl="0" w:tplc="AC7A6E5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F57DCD"/>
    <w:multiLevelType w:val="hybridMultilevel"/>
    <w:tmpl w:val="383E0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E2046"/>
    <w:multiLevelType w:val="hybridMultilevel"/>
    <w:tmpl w:val="23ACCCB0"/>
    <w:lvl w:ilvl="0" w:tplc="764CABB0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2762AD"/>
    <w:multiLevelType w:val="hybridMultilevel"/>
    <w:tmpl w:val="8688A56C"/>
    <w:lvl w:ilvl="0" w:tplc="2D706D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93184"/>
    <w:multiLevelType w:val="hybridMultilevel"/>
    <w:tmpl w:val="BD5E7906"/>
    <w:lvl w:ilvl="0" w:tplc="587ABB54">
      <w:start w:val="1"/>
      <w:numFmt w:val="lowerRoman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3325ED"/>
    <w:multiLevelType w:val="hybridMultilevel"/>
    <w:tmpl w:val="2DC66A04"/>
    <w:lvl w:ilvl="0" w:tplc="2EF83E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8874E6"/>
    <w:multiLevelType w:val="hybridMultilevel"/>
    <w:tmpl w:val="759EC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14DC4"/>
    <w:multiLevelType w:val="hybridMultilevel"/>
    <w:tmpl w:val="4A3A1A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B2AC2"/>
    <w:multiLevelType w:val="hybridMultilevel"/>
    <w:tmpl w:val="5E2AF5D4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D48E9"/>
    <w:multiLevelType w:val="hybridMultilevel"/>
    <w:tmpl w:val="C514304C"/>
    <w:lvl w:ilvl="0" w:tplc="83887CF0">
      <w:start w:val="1"/>
      <w:numFmt w:val="lowerLetter"/>
      <w:lvlText w:val="%1)"/>
      <w:lvlJc w:val="left"/>
      <w:pPr>
        <w:tabs>
          <w:tab w:val="num" w:pos="78"/>
        </w:tabs>
        <w:ind w:left="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6">
    <w:nsid w:val="7717105E"/>
    <w:multiLevelType w:val="hybridMultilevel"/>
    <w:tmpl w:val="0B446B74"/>
    <w:lvl w:ilvl="0" w:tplc="148A3FE2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8C4590F"/>
    <w:multiLevelType w:val="hybridMultilevel"/>
    <w:tmpl w:val="667658B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6"/>
  </w:num>
  <w:num w:numId="3">
    <w:abstractNumId w:val="27"/>
  </w:num>
  <w:num w:numId="4">
    <w:abstractNumId w:val="10"/>
  </w:num>
  <w:num w:numId="5">
    <w:abstractNumId w:val="7"/>
  </w:num>
  <w:num w:numId="6">
    <w:abstractNumId w:val="14"/>
  </w:num>
  <w:num w:numId="7">
    <w:abstractNumId w:val="24"/>
  </w:num>
  <w:num w:numId="8">
    <w:abstractNumId w:val="8"/>
  </w:num>
  <w:num w:numId="9">
    <w:abstractNumId w:val="25"/>
  </w:num>
  <w:num w:numId="10">
    <w:abstractNumId w:val="11"/>
  </w:num>
  <w:num w:numId="11">
    <w:abstractNumId w:val="12"/>
  </w:num>
  <w:num w:numId="12">
    <w:abstractNumId w:val="16"/>
  </w:num>
  <w:num w:numId="13">
    <w:abstractNumId w:val="2"/>
  </w:num>
  <w:num w:numId="14">
    <w:abstractNumId w:val="18"/>
  </w:num>
  <w:num w:numId="15">
    <w:abstractNumId w:val="9"/>
  </w:num>
  <w:num w:numId="16">
    <w:abstractNumId w:val="21"/>
  </w:num>
  <w:num w:numId="17">
    <w:abstractNumId w:val="13"/>
  </w:num>
  <w:num w:numId="18">
    <w:abstractNumId w:val="19"/>
  </w:num>
  <w:num w:numId="19">
    <w:abstractNumId w:val="1"/>
  </w:num>
  <w:num w:numId="20">
    <w:abstractNumId w:val="5"/>
  </w:num>
  <w:num w:numId="21">
    <w:abstractNumId w:val="15"/>
  </w:num>
  <w:num w:numId="22">
    <w:abstractNumId w:val="3"/>
  </w:num>
  <w:num w:numId="23">
    <w:abstractNumId w:val="0"/>
  </w:num>
  <w:num w:numId="24">
    <w:abstractNumId w:val="22"/>
  </w:num>
  <w:num w:numId="25">
    <w:abstractNumId w:val="20"/>
  </w:num>
  <w:num w:numId="26">
    <w:abstractNumId w:val="4"/>
  </w:num>
  <w:num w:numId="27">
    <w:abstractNumId w:val="2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BF"/>
    <w:rsid w:val="0004488C"/>
    <w:rsid w:val="000732C7"/>
    <w:rsid w:val="00082344"/>
    <w:rsid w:val="000E72FE"/>
    <w:rsid w:val="000F3E90"/>
    <w:rsid w:val="001134A2"/>
    <w:rsid w:val="00113E35"/>
    <w:rsid w:val="00142648"/>
    <w:rsid w:val="001F7BAA"/>
    <w:rsid w:val="002C427E"/>
    <w:rsid w:val="003B576F"/>
    <w:rsid w:val="003D2213"/>
    <w:rsid w:val="00403386"/>
    <w:rsid w:val="00421403"/>
    <w:rsid w:val="004650B7"/>
    <w:rsid w:val="0048357F"/>
    <w:rsid w:val="00485633"/>
    <w:rsid w:val="004C74C8"/>
    <w:rsid w:val="004D1434"/>
    <w:rsid w:val="00596302"/>
    <w:rsid w:val="005D5533"/>
    <w:rsid w:val="006379D0"/>
    <w:rsid w:val="006657B5"/>
    <w:rsid w:val="0068251A"/>
    <w:rsid w:val="006F06A5"/>
    <w:rsid w:val="00782866"/>
    <w:rsid w:val="007E05C4"/>
    <w:rsid w:val="008676F5"/>
    <w:rsid w:val="008C3288"/>
    <w:rsid w:val="008C4052"/>
    <w:rsid w:val="008D1A03"/>
    <w:rsid w:val="009040D5"/>
    <w:rsid w:val="0094263B"/>
    <w:rsid w:val="00945599"/>
    <w:rsid w:val="00993192"/>
    <w:rsid w:val="009A5DEA"/>
    <w:rsid w:val="009A6140"/>
    <w:rsid w:val="009B4697"/>
    <w:rsid w:val="009E4981"/>
    <w:rsid w:val="009E7BC0"/>
    <w:rsid w:val="009F5A40"/>
    <w:rsid w:val="00A11BE2"/>
    <w:rsid w:val="00A1297E"/>
    <w:rsid w:val="00A50CEC"/>
    <w:rsid w:val="00A520F7"/>
    <w:rsid w:val="00A529CB"/>
    <w:rsid w:val="00A75E4E"/>
    <w:rsid w:val="00AF1531"/>
    <w:rsid w:val="00B85249"/>
    <w:rsid w:val="00B92EF6"/>
    <w:rsid w:val="00B96F84"/>
    <w:rsid w:val="00C01EC7"/>
    <w:rsid w:val="00CD6FB0"/>
    <w:rsid w:val="00D638D3"/>
    <w:rsid w:val="00D84D7A"/>
    <w:rsid w:val="00E00FA2"/>
    <w:rsid w:val="00E06D05"/>
    <w:rsid w:val="00E253B2"/>
    <w:rsid w:val="00E70BAB"/>
    <w:rsid w:val="00F13538"/>
    <w:rsid w:val="00F16864"/>
    <w:rsid w:val="00F176C6"/>
    <w:rsid w:val="00F26349"/>
    <w:rsid w:val="00F26E42"/>
    <w:rsid w:val="00F455AC"/>
    <w:rsid w:val="00F604BF"/>
    <w:rsid w:val="00FA74FA"/>
    <w:rsid w:val="00FC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DA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B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4BF"/>
    <w:pPr>
      <w:ind w:left="720"/>
      <w:contextualSpacing/>
    </w:pPr>
  </w:style>
  <w:style w:type="paragraph" w:styleId="BodyText">
    <w:name w:val="Body Text"/>
    <w:basedOn w:val="Normal"/>
    <w:link w:val="BodyTextChar"/>
    <w:rsid w:val="00AF1531"/>
    <w:pPr>
      <w:spacing w:after="260" w:line="260" w:lineRule="atLeast"/>
    </w:pPr>
    <w:rPr>
      <w:rFonts w:ascii="Garamond" w:hAnsi="Garamond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F1531"/>
    <w:rPr>
      <w:rFonts w:ascii="Garamond" w:eastAsia="Times New Roman" w:hAnsi="Garamond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4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7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4F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7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B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4BF"/>
    <w:pPr>
      <w:ind w:left="720"/>
      <w:contextualSpacing/>
    </w:pPr>
  </w:style>
  <w:style w:type="paragraph" w:styleId="BodyText">
    <w:name w:val="Body Text"/>
    <w:basedOn w:val="Normal"/>
    <w:link w:val="BodyTextChar"/>
    <w:rsid w:val="00AF1531"/>
    <w:pPr>
      <w:spacing w:after="260" w:line="260" w:lineRule="atLeast"/>
    </w:pPr>
    <w:rPr>
      <w:rFonts w:ascii="Garamond" w:hAnsi="Garamond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F1531"/>
    <w:rPr>
      <w:rFonts w:ascii="Garamond" w:eastAsia="Times New Roman" w:hAnsi="Garamond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4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7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4F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7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Celestine Musau</cp:lastModifiedBy>
  <cp:revision>5</cp:revision>
  <cp:lastPrinted>2018-07-27T12:01:00Z</cp:lastPrinted>
  <dcterms:created xsi:type="dcterms:W3CDTF">2018-07-13T04:22:00Z</dcterms:created>
  <dcterms:modified xsi:type="dcterms:W3CDTF">2018-07-27T12:01:00Z</dcterms:modified>
</cp:coreProperties>
</file>